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90" w:rsidRPr="00EA294E" w:rsidRDefault="002A0190" w:rsidP="00550F29">
      <w:pPr>
        <w:pStyle w:val="Default"/>
        <w:jc w:val="center"/>
        <w:rPr>
          <w:rFonts w:ascii="Arial" w:hAnsi="Arial" w:cs="Arial"/>
          <w:b/>
          <w:szCs w:val="22"/>
        </w:rPr>
      </w:pPr>
      <w:bookmarkStart w:id="0" w:name="_GoBack"/>
      <w:bookmarkEnd w:id="0"/>
    </w:p>
    <w:p w:rsidR="007D422B" w:rsidRPr="00EA294E" w:rsidRDefault="00DC1C68" w:rsidP="004519A8">
      <w:pPr>
        <w:pStyle w:val="Heading1"/>
        <w:spacing w:before="0" w:after="240"/>
        <w:jc w:val="center"/>
        <w:rPr>
          <w:rFonts w:ascii="Arial" w:hAnsi="Arial" w:cs="Arial"/>
          <w:b/>
          <w:color w:val="auto"/>
          <w:sz w:val="28"/>
        </w:rPr>
      </w:pPr>
      <w:r>
        <w:rPr>
          <w:rFonts w:ascii="Arial" w:hAnsi="Arial" w:cs="Arial"/>
          <w:b/>
          <w:color w:val="auto"/>
          <w:sz w:val="28"/>
        </w:rPr>
        <w:t xml:space="preserve">A.D.A. </w:t>
      </w:r>
      <w:r w:rsidR="00D74879" w:rsidRPr="00EA294E">
        <w:rPr>
          <w:rFonts w:ascii="Arial" w:hAnsi="Arial" w:cs="Arial"/>
          <w:b/>
          <w:color w:val="auto"/>
          <w:sz w:val="28"/>
        </w:rPr>
        <w:t>PROCEDURE AND PRACTICE GUIDE</w:t>
      </w:r>
    </w:p>
    <w:p w:rsidR="00240C97" w:rsidRPr="00EA294E" w:rsidRDefault="00D74879" w:rsidP="00EA294E">
      <w:pPr>
        <w:rPr>
          <w:rFonts w:ascii="Arial" w:hAnsi="Arial" w:cs="Arial"/>
          <w:b/>
        </w:rPr>
      </w:pPr>
      <w:r w:rsidRPr="00EA294E">
        <w:rPr>
          <w:rFonts w:ascii="Arial" w:hAnsi="Arial" w:cs="Arial"/>
        </w:rPr>
        <w:t>The University’s A</w:t>
      </w:r>
      <w:r w:rsidR="00065665" w:rsidRPr="00EA294E">
        <w:rPr>
          <w:rFonts w:ascii="Arial" w:hAnsi="Arial" w:cs="Arial"/>
        </w:rPr>
        <w:t>.</w:t>
      </w:r>
      <w:r w:rsidRPr="00EA294E">
        <w:rPr>
          <w:rFonts w:ascii="Arial" w:hAnsi="Arial" w:cs="Arial"/>
        </w:rPr>
        <w:t>D</w:t>
      </w:r>
      <w:r w:rsidR="00065665" w:rsidRPr="00EA294E">
        <w:rPr>
          <w:rFonts w:ascii="Arial" w:hAnsi="Arial" w:cs="Arial"/>
        </w:rPr>
        <w:t>.</w:t>
      </w:r>
      <w:r w:rsidRPr="00EA294E">
        <w:rPr>
          <w:rFonts w:ascii="Arial" w:hAnsi="Arial" w:cs="Arial"/>
        </w:rPr>
        <w:t>A</w:t>
      </w:r>
      <w:r w:rsidR="00065665" w:rsidRPr="00EA294E">
        <w:rPr>
          <w:rFonts w:ascii="Arial" w:hAnsi="Arial" w:cs="Arial"/>
        </w:rPr>
        <w:t>.</w:t>
      </w:r>
      <w:r w:rsidRPr="00EA294E">
        <w:rPr>
          <w:rFonts w:ascii="Arial" w:hAnsi="Arial" w:cs="Arial"/>
        </w:rPr>
        <w:t xml:space="preserve"> Coordinators (Dr. Jennifer Maedgen/Stephanie Myers) </w:t>
      </w:r>
      <w:proofErr w:type="gramStart"/>
      <w:r w:rsidRPr="00EA294E">
        <w:rPr>
          <w:rFonts w:ascii="Arial" w:hAnsi="Arial" w:cs="Arial"/>
        </w:rPr>
        <w:t>are charged</w:t>
      </w:r>
      <w:proofErr w:type="gramEnd"/>
      <w:r w:rsidRPr="00EA294E">
        <w:rPr>
          <w:rFonts w:ascii="Arial" w:hAnsi="Arial" w:cs="Arial"/>
        </w:rPr>
        <w:t xml:space="preserve"> with coordinating the University’s compliance with the employment provisions of the Americans with Disabilities Act, as amended</w:t>
      </w:r>
      <w:r w:rsidR="00E3557E" w:rsidRPr="00EA294E">
        <w:rPr>
          <w:rFonts w:ascii="Arial" w:hAnsi="Arial" w:cs="Arial"/>
        </w:rPr>
        <w:t xml:space="preserve"> (</w:t>
      </w:r>
      <w:r w:rsidR="00DC1C68" w:rsidRPr="00DC1C68">
        <w:rPr>
          <w:rFonts w:ascii="Arial" w:hAnsi="Arial" w:cs="Arial"/>
        </w:rPr>
        <w:t>A.D.A.</w:t>
      </w:r>
      <w:r w:rsidR="00DC1C68">
        <w:rPr>
          <w:rFonts w:ascii="Arial" w:hAnsi="Arial" w:cs="Arial"/>
        </w:rPr>
        <w:t>)</w:t>
      </w:r>
      <w:r w:rsidR="00DC1C68" w:rsidRPr="00DC1C68">
        <w:rPr>
          <w:rFonts w:ascii="Arial" w:hAnsi="Arial" w:cs="Arial"/>
        </w:rPr>
        <w:t xml:space="preserve"> </w:t>
      </w:r>
      <w:r w:rsidRPr="00EA294E">
        <w:rPr>
          <w:rFonts w:ascii="Arial" w:hAnsi="Arial" w:cs="Arial"/>
        </w:rPr>
        <w:t>University employees with a qualifying condition are</w:t>
      </w:r>
      <w:r w:rsidR="00E3557E" w:rsidRPr="00EA294E">
        <w:rPr>
          <w:rFonts w:ascii="Arial" w:hAnsi="Arial" w:cs="Arial"/>
        </w:rPr>
        <w:t xml:space="preserve"> </w:t>
      </w:r>
      <w:r w:rsidRPr="00EA294E">
        <w:rPr>
          <w:rFonts w:ascii="Arial" w:hAnsi="Arial" w:cs="Arial"/>
        </w:rPr>
        <w:t xml:space="preserve">evaluated for workplace accommodations under Title </w:t>
      </w:r>
      <w:r w:rsidR="00065665" w:rsidRPr="00EA294E">
        <w:rPr>
          <w:rFonts w:ascii="Arial" w:hAnsi="Arial" w:cs="Arial"/>
        </w:rPr>
        <w:t>1</w:t>
      </w:r>
      <w:r w:rsidRPr="00EA294E">
        <w:rPr>
          <w:rFonts w:ascii="Arial" w:hAnsi="Arial" w:cs="Arial"/>
        </w:rPr>
        <w:t xml:space="preserve"> of the</w:t>
      </w:r>
      <w:r w:rsidR="00933CF0" w:rsidRPr="00EA294E">
        <w:rPr>
          <w:rFonts w:ascii="Arial" w:hAnsi="Arial" w:cs="Arial"/>
        </w:rPr>
        <w:t xml:space="preserve"> </w:t>
      </w:r>
      <w:r w:rsidR="00DC1C68" w:rsidRPr="00DC1C68">
        <w:rPr>
          <w:rFonts w:ascii="Arial" w:hAnsi="Arial" w:cs="Arial"/>
        </w:rPr>
        <w:t xml:space="preserve">A.D.A. </w:t>
      </w:r>
      <w:r w:rsidR="00E83AD1" w:rsidRPr="00EA294E">
        <w:rPr>
          <w:rFonts w:ascii="Arial" w:hAnsi="Arial" w:cs="Arial"/>
        </w:rPr>
        <w:t xml:space="preserve">Having a medical condition alone is not enough to make </w:t>
      </w:r>
      <w:r w:rsidR="00591CBF" w:rsidRPr="00EA294E">
        <w:rPr>
          <w:rFonts w:ascii="Arial" w:hAnsi="Arial" w:cs="Arial"/>
        </w:rPr>
        <w:t>someone</w:t>
      </w:r>
      <w:r w:rsidR="00E83AD1" w:rsidRPr="00EA294E">
        <w:rPr>
          <w:rFonts w:ascii="Arial" w:hAnsi="Arial" w:cs="Arial"/>
        </w:rPr>
        <w:t xml:space="preserve"> eligible for accommodation under the </w:t>
      </w:r>
      <w:r w:rsidR="00065665" w:rsidRPr="00EA294E">
        <w:rPr>
          <w:rFonts w:ascii="Arial" w:hAnsi="Arial" w:cs="Arial"/>
        </w:rPr>
        <w:t>A.D.A.</w:t>
      </w:r>
      <w:r w:rsidR="00E83AD1" w:rsidRPr="00EA294E">
        <w:rPr>
          <w:rFonts w:ascii="Arial" w:hAnsi="Arial" w:cs="Arial"/>
        </w:rPr>
        <w:t xml:space="preserve"> </w:t>
      </w:r>
      <w:r w:rsidRPr="00EA294E">
        <w:rPr>
          <w:rFonts w:ascii="Arial" w:hAnsi="Arial" w:cs="Arial"/>
        </w:rPr>
        <w:t xml:space="preserve">Under the </w:t>
      </w:r>
      <w:proofErr w:type="gramStart"/>
      <w:r w:rsidR="00DC1C68">
        <w:rPr>
          <w:rFonts w:ascii="Arial" w:hAnsi="Arial" w:cs="Arial"/>
        </w:rPr>
        <w:t>A.D.A.</w:t>
      </w:r>
      <w:proofErr w:type="gramEnd"/>
      <w:r w:rsidR="00DC1C68">
        <w:rPr>
          <w:rFonts w:ascii="Arial" w:hAnsi="Arial" w:cs="Arial"/>
        </w:rPr>
        <w:t xml:space="preserve"> </w:t>
      </w:r>
      <w:r w:rsidRPr="00EA294E">
        <w:rPr>
          <w:rFonts w:ascii="Arial" w:hAnsi="Arial" w:cs="Arial"/>
        </w:rPr>
        <w:t>an individual with a disability is someone with a physical or mental impairment that substantially limits one or more major life activities of such individual, has a record of such an impairment, or is regarded as having such an impairment.</w:t>
      </w:r>
      <w:r w:rsidR="00F26B25" w:rsidRPr="00EA294E">
        <w:rPr>
          <w:rFonts w:ascii="Arial" w:hAnsi="Arial" w:cs="Arial"/>
        </w:rPr>
        <w:t xml:space="preserve"> </w:t>
      </w:r>
      <w:r w:rsidR="00591CBF" w:rsidRPr="00EA294E">
        <w:rPr>
          <w:rFonts w:ascii="Arial" w:hAnsi="Arial" w:cs="Arial"/>
        </w:rPr>
        <w:t xml:space="preserve">The impairment may be permanent, chronic, or progressive. An impairment that is episodic or in remission </w:t>
      </w:r>
      <w:proofErr w:type="gramStart"/>
      <w:r w:rsidR="00591CBF" w:rsidRPr="00EA294E">
        <w:rPr>
          <w:rFonts w:ascii="Arial" w:hAnsi="Arial" w:cs="Arial"/>
        </w:rPr>
        <w:t>is considered</w:t>
      </w:r>
      <w:proofErr w:type="gramEnd"/>
      <w:r w:rsidR="00591CBF" w:rsidRPr="00EA294E">
        <w:rPr>
          <w:rFonts w:ascii="Arial" w:hAnsi="Arial" w:cs="Arial"/>
        </w:rPr>
        <w:t xml:space="preserve"> a disability under the </w:t>
      </w:r>
      <w:r w:rsidR="00DC1C68">
        <w:rPr>
          <w:rFonts w:ascii="Arial" w:hAnsi="Arial" w:cs="Arial"/>
        </w:rPr>
        <w:t xml:space="preserve">A.D.A. </w:t>
      </w:r>
      <w:r w:rsidR="00591CBF" w:rsidRPr="00EA294E">
        <w:rPr>
          <w:rFonts w:ascii="Arial" w:hAnsi="Arial" w:cs="Arial"/>
        </w:rPr>
        <w:t>if the condition would substantially limit a major life activity when active.</w:t>
      </w:r>
      <w:r w:rsidR="00240C97" w:rsidRPr="00EA294E">
        <w:rPr>
          <w:rFonts w:ascii="Arial" w:hAnsi="Arial" w:cs="Arial"/>
          <w:b/>
        </w:rPr>
        <w:t xml:space="preserve"> </w:t>
      </w:r>
    </w:p>
    <w:p w:rsidR="00240C97" w:rsidRPr="00EA294E" w:rsidRDefault="00240C97" w:rsidP="00EA294E">
      <w:pPr>
        <w:rPr>
          <w:rFonts w:ascii="Arial" w:hAnsi="Arial" w:cs="Arial"/>
          <w:b/>
        </w:rPr>
      </w:pPr>
    </w:p>
    <w:p w:rsidR="00D74879" w:rsidRPr="00EA294E" w:rsidRDefault="00D74879" w:rsidP="00EA294E">
      <w:pPr>
        <w:pStyle w:val="Heading2"/>
        <w:rPr>
          <w:rFonts w:ascii="Arial" w:hAnsi="Arial" w:cs="Arial"/>
          <w:b/>
          <w:color w:val="auto"/>
          <w:sz w:val="22"/>
          <w:szCs w:val="22"/>
        </w:rPr>
      </w:pPr>
      <w:r w:rsidRPr="00EA294E">
        <w:rPr>
          <w:rFonts w:ascii="Arial" w:hAnsi="Arial" w:cs="Arial"/>
          <w:b/>
          <w:color w:val="auto"/>
          <w:sz w:val="22"/>
          <w:szCs w:val="22"/>
        </w:rPr>
        <w:t>Initiating the Accommodation Process</w:t>
      </w:r>
    </w:p>
    <w:p w:rsidR="00CA4B40" w:rsidRPr="00EA294E" w:rsidRDefault="00D74879" w:rsidP="00EA294E">
      <w:pPr>
        <w:rPr>
          <w:rFonts w:ascii="Arial" w:hAnsi="Arial" w:cs="Arial"/>
        </w:rPr>
      </w:pPr>
      <w:r w:rsidRPr="00EA294E">
        <w:rPr>
          <w:rFonts w:ascii="Arial" w:hAnsi="Arial" w:cs="Arial"/>
        </w:rPr>
        <w:t xml:space="preserve">Employees interested in a workplace accommodation can call or email the Office for Inclusion and Equity </w:t>
      </w:r>
      <w:r w:rsidR="00701EB0" w:rsidRPr="00EA294E">
        <w:rPr>
          <w:rFonts w:ascii="Arial" w:hAnsi="Arial" w:cs="Arial"/>
        </w:rPr>
        <w:t>(O</w:t>
      </w:r>
      <w:r w:rsidR="00065665" w:rsidRPr="00EA294E">
        <w:rPr>
          <w:rFonts w:ascii="Arial" w:hAnsi="Arial" w:cs="Arial"/>
        </w:rPr>
        <w:t>.</w:t>
      </w:r>
      <w:r w:rsidR="00701EB0" w:rsidRPr="00EA294E">
        <w:rPr>
          <w:rFonts w:ascii="Arial" w:hAnsi="Arial" w:cs="Arial"/>
        </w:rPr>
        <w:t>I</w:t>
      </w:r>
      <w:r w:rsidR="00065665" w:rsidRPr="00EA294E">
        <w:rPr>
          <w:rFonts w:ascii="Arial" w:hAnsi="Arial" w:cs="Arial"/>
        </w:rPr>
        <w:t>.</w:t>
      </w:r>
      <w:r w:rsidR="00701EB0" w:rsidRPr="00EA294E">
        <w:rPr>
          <w:rFonts w:ascii="Arial" w:hAnsi="Arial" w:cs="Arial"/>
        </w:rPr>
        <w:t>E</w:t>
      </w:r>
      <w:r w:rsidR="00065665" w:rsidRPr="00EA294E">
        <w:rPr>
          <w:rFonts w:ascii="Arial" w:hAnsi="Arial" w:cs="Arial"/>
        </w:rPr>
        <w:t>.</w:t>
      </w:r>
      <w:r w:rsidR="00701EB0" w:rsidRPr="00EA294E">
        <w:rPr>
          <w:rFonts w:ascii="Arial" w:hAnsi="Arial" w:cs="Arial"/>
        </w:rPr>
        <w:t xml:space="preserve">) </w:t>
      </w:r>
      <w:r w:rsidRPr="00EA294E">
        <w:rPr>
          <w:rFonts w:ascii="Arial" w:hAnsi="Arial" w:cs="Arial"/>
        </w:rPr>
        <w:t>to request the paperwork to start the accommodation process.</w:t>
      </w:r>
    </w:p>
    <w:p w:rsidR="00D74879" w:rsidRPr="00EA294E" w:rsidRDefault="00701EB0" w:rsidP="00EA294E">
      <w:pPr>
        <w:pStyle w:val="ListParagraph"/>
        <w:rPr>
          <w:rFonts w:ascii="Arial" w:hAnsi="Arial" w:cs="Arial"/>
        </w:rPr>
      </w:pPr>
      <w:r w:rsidRPr="00EA294E">
        <w:rPr>
          <w:rFonts w:ascii="Arial" w:hAnsi="Arial" w:cs="Arial"/>
        </w:rPr>
        <w:t xml:space="preserve">To contact </w:t>
      </w:r>
      <w:r w:rsidR="00933CF0" w:rsidRPr="00EA294E">
        <w:rPr>
          <w:rFonts w:ascii="Arial" w:hAnsi="Arial" w:cs="Arial"/>
        </w:rPr>
        <w:t>O</w:t>
      </w:r>
      <w:r w:rsidR="00065665" w:rsidRPr="00EA294E">
        <w:rPr>
          <w:rFonts w:ascii="Arial" w:hAnsi="Arial" w:cs="Arial"/>
        </w:rPr>
        <w:t>.</w:t>
      </w:r>
      <w:r w:rsidR="00933CF0" w:rsidRPr="00EA294E">
        <w:rPr>
          <w:rFonts w:ascii="Arial" w:hAnsi="Arial" w:cs="Arial"/>
        </w:rPr>
        <w:t>I</w:t>
      </w:r>
      <w:r w:rsidR="00065665" w:rsidRPr="00EA294E">
        <w:rPr>
          <w:rFonts w:ascii="Arial" w:hAnsi="Arial" w:cs="Arial"/>
        </w:rPr>
        <w:t>.</w:t>
      </w:r>
      <w:r w:rsidR="00933CF0" w:rsidRPr="00EA294E">
        <w:rPr>
          <w:rFonts w:ascii="Arial" w:hAnsi="Arial" w:cs="Arial"/>
        </w:rPr>
        <w:t>E</w:t>
      </w:r>
      <w:r w:rsidR="00065665" w:rsidRPr="00EA294E">
        <w:rPr>
          <w:rFonts w:ascii="Arial" w:hAnsi="Arial" w:cs="Arial"/>
        </w:rPr>
        <w:t>.</w:t>
      </w:r>
      <w:r w:rsidRPr="00EA294E">
        <w:rPr>
          <w:rFonts w:ascii="Arial" w:hAnsi="Arial" w:cs="Arial"/>
        </w:rPr>
        <w:t xml:space="preserve"> by phone: 512-471-1849</w:t>
      </w:r>
    </w:p>
    <w:p w:rsidR="00701EB0" w:rsidRPr="00EA294E" w:rsidRDefault="00701EB0" w:rsidP="00EA294E">
      <w:pPr>
        <w:pStyle w:val="ListParagraph"/>
        <w:rPr>
          <w:rFonts w:ascii="Arial" w:hAnsi="Arial" w:cs="Arial"/>
        </w:rPr>
      </w:pPr>
      <w:r w:rsidRPr="00EA294E">
        <w:rPr>
          <w:rFonts w:ascii="Arial" w:hAnsi="Arial" w:cs="Arial"/>
        </w:rPr>
        <w:t xml:space="preserve">To contact </w:t>
      </w:r>
      <w:r w:rsidR="00933CF0" w:rsidRPr="00EA294E">
        <w:rPr>
          <w:rFonts w:ascii="Arial" w:hAnsi="Arial" w:cs="Arial"/>
        </w:rPr>
        <w:t>O</w:t>
      </w:r>
      <w:r w:rsidR="00065665" w:rsidRPr="00EA294E">
        <w:rPr>
          <w:rFonts w:ascii="Arial" w:hAnsi="Arial" w:cs="Arial"/>
        </w:rPr>
        <w:t>.</w:t>
      </w:r>
      <w:r w:rsidR="00933CF0" w:rsidRPr="00EA294E">
        <w:rPr>
          <w:rFonts w:ascii="Arial" w:hAnsi="Arial" w:cs="Arial"/>
        </w:rPr>
        <w:t>I</w:t>
      </w:r>
      <w:r w:rsidR="00065665" w:rsidRPr="00EA294E">
        <w:rPr>
          <w:rFonts w:ascii="Arial" w:hAnsi="Arial" w:cs="Arial"/>
        </w:rPr>
        <w:t>.</w:t>
      </w:r>
      <w:r w:rsidR="00933CF0" w:rsidRPr="00EA294E">
        <w:rPr>
          <w:rFonts w:ascii="Arial" w:hAnsi="Arial" w:cs="Arial"/>
        </w:rPr>
        <w:t>E</w:t>
      </w:r>
      <w:r w:rsidR="00065665" w:rsidRPr="00EA294E">
        <w:rPr>
          <w:rFonts w:ascii="Arial" w:hAnsi="Arial" w:cs="Arial"/>
        </w:rPr>
        <w:t>.</w:t>
      </w:r>
      <w:r w:rsidRPr="00EA294E">
        <w:rPr>
          <w:rFonts w:ascii="Arial" w:hAnsi="Arial" w:cs="Arial"/>
        </w:rPr>
        <w:t xml:space="preserve"> via email: </w:t>
      </w:r>
      <w:hyperlink r:id="rId8" w:history="1">
        <w:r w:rsidRPr="00EA294E">
          <w:rPr>
            <w:rStyle w:val="Hyperlink"/>
            <w:rFonts w:ascii="Arial" w:hAnsi="Arial" w:cs="Arial"/>
          </w:rPr>
          <w:t>equity@utexas.edu</w:t>
        </w:r>
      </w:hyperlink>
      <w:r w:rsidRPr="00EA294E">
        <w:rPr>
          <w:rFonts w:ascii="Arial" w:hAnsi="Arial" w:cs="Arial"/>
        </w:rPr>
        <w:t xml:space="preserve"> </w:t>
      </w:r>
    </w:p>
    <w:p w:rsidR="00701EB0" w:rsidRPr="00EA294E" w:rsidRDefault="00701EB0" w:rsidP="00EA294E">
      <w:pPr>
        <w:pStyle w:val="Heading2"/>
        <w:rPr>
          <w:rFonts w:ascii="Arial" w:hAnsi="Arial" w:cs="Arial"/>
          <w:b/>
          <w:color w:val="auto"/>
          <w:sz w:val="22"/>
          <w:szCs w:val="22"/>
        </w:rPr>
      </w:pPr>
      <w:r w:rsidRPr="00EA294E">
        <w:rPr>
          <w:rFonts w:ascii="Arial" w:hAnsi="Arial" w:cs="Arial"/>
          <w:b/>
          <w:color w:val="auto"/>
          <w:sz w:val="22"/>
          <w:szCs w:val="22"/>
        </w:rPr>
        <w:t>Paperwork</w:t>
      </w:r>
    </w:p>
    <w:p w:rsidR="00701EB0" w:rsidRPr="00EA294E" w:rsidRDefault="00E83AD1" w:rsidP="00EA294E">
      <w:pPr>
        <w:rPr>
          <w:rFonts w:ascii="Arial" w:hAnsi="Arial" w:cs="Arial"/>
        </w:rPr>
      </w:pPr>
      <w:r w:rsidRPr="00EA294E">
        <w:rPr>
          <w:rFonts w:ascii="Arial" w:hAnsi="Arial" w:cs="Arial"/>
        </w:rPr>
        <w:t>In order to determine whether an e</w:t>
      </w:r>
      <w:r w:rsidR="00701EB0" w:rsidRPr="00EA294E">
        <w:rPr>
          <w:rFonts w:ascii="Arial" w:hAnsi="Arial" w:cs="Arial"/>
        </w:rPr>
        <w:t>mployee</w:t>
      </w:r>
      <w:r w:rsidRPr="00EA294E">
        <w:rPr>
          <w:rFonts w:ascii="Arial" w:hAnsi="Arial" w:cs="Arial"/>
        </w:rPr>
        <w:t xml:space="preserve"> i</w:t>
      </w:r>
      <w:r w:rsidR="00701EB0" w:rsidRPr="00EA294E">
        <w:rPr>
          <w:rFonts w:ascii="Arial" w:hAnsi="Arial" w:cs="Arial"/>
        </w:rPr>
        <w:t>s</w:t>
      </w:r>
      <w:r w:rsidRPr="00EA294E">
        <w:rPr>
          <w:rFonts w:ascii="Arial" w:hAnsi="Arial" w:cs="Arial"/>
        </w:rPr>
        <w:t xml:space="preserve"> eligible for accommodations under the </w:t>
      </w:r>
      <w:r w:rsidR="00065665" w:rsidRPr="00EA294E">
        <w:rPr>
          <w:rFonts w:ascii="Arial" w:hAnsi="Arial" w:cs="Arial"/>
        </w:rPr>
        <w:t>A.D.A.</w:t>
      </w:r>
      <w:r w:rsidRPr="00EA294E">
        <w:rPr>
          <w:rFonts w:ascii="Arial" w:hAnsi="Arial" w:cs="Arial"/>
        </w:rPr>
        <w:t>, he or she</w:t>
      </w:r>
      <w:r w:rsidR="00701EB0" w:rsidRPr="00EA294E">
        <w:rPr>
          <w:rFonts w:ascii="Arial" w:hAnsi="Arial" w:cs="Arial"/>
        </w:rPr>
        <w:t xml:space="preserve"> will need to provide written documentation from their </w:t>
      </w:r>
      <w:r w:rsidR="00CA4B40" w:rsidRPr="00EA294E">
        <w:rPr>
          <w:rFonts w:ascii="Arial" w:hAnsi="Arial" w:cs="Arial"/>
        </w:rPr>
        <w:t xml:space="preserve">licensed </w:t>
      </w:r>
      <w:r w:rsidR="00701EB0" w:rsidRPr="00EA294E">
        <w:rPr>
          <w:rFonts w:ascii="Arial" w:hAnsi="Arial" w:cs="Arial"/>
        </w:rPr>
        <w:t>health care pro</w:t>
      </w:r>
      <w:r w:rsidR="00CA4B40" w:rsidRPr="00EA294E">
        <w:rPr>
          <w:rFonts w:ascii="Arial" w:hAnsi="Arial" w:cs="Arial"/>
        </w:rPr>
        <w:t>vider</w:t>
      </w:r>
      <w:r w:rsidR="00701EB0" w:rsidRPr="00EA294E">
        <w:rPr>
          <w:rFonts w:ascii="Arial" w:hAnsi="Arial" w:cs="Arial"/>
        </w:rPr>
        <w:t xml:space="preserve"> concerning their disability. </w:t>
      </w:r>
      <w:r w:rsidR="00CA4B40" w:rsidRPr="00EA294E">
        <w:rPr>
          <w:rFonts w:ascii="Arial" w:hAnsi="Arial" w:cs="Arial"/>
        </w:rPr>
        <w:t xml:space="preserve">Below is </w:t>
      </w:r>
      <w:r w:rsidR="00F26B25" w:rsidRPr="00EA294E">
        <w:rPr>
          <w:rFonts w:ascii="Arial" w:hAnsi="Arial" w:cs="Arial"/>
        </w:rPr>
        <w:t xml:space="preserve">a </w:t>
      </w:r>
      <w:r w:rsidR="00591CBF" w:rsidRPr="00EA294E">
        <w:rPr>
          <w:rFonts w:ascii="Arial" w:hAnsi="Arial" w:cs="Arial"/>
        </w:rPr>
        <w:t>list</w:t>
      </w:r>
      <w:r w:rsidR="00F26B25" w:rsidRPr="00EA294E">
        <w:rPr>
          <w:rFonts w:ascii="Arial" w:hAnsi="Arial" w:cs="Arial"/>
        </w:rPr>
        <w:t xml:space="preserve"> of the</w:t>
      </w:r>
      <w:r w:rsidR="00CA4B40" w:rsidRPr="00EA294E">
        <w:rPr>
          <w:rFonts w:ascii="Arial" w:hAnsi="Arial" w:cs="Arial"/>
        </w:rPr>
        <w:t xml:space="preserve"> paperwork </w:t>
      </w:r>
      <w:r w:rsidRPr="00EA294E">
        <w:rPr>
          <w:rFonts w:ascii="Arial" w:hAnsi="Arial" w:cs="Arial"/>
        </w:rPr>
        <w:t>employees</w:t>
      </w:r>
      <w:r w:rsidR="00CA4B40" w:rsidRPr="00EA294E">
        <w:rPr>
          <w:rFonts w:ascii="Arial" w:hAnsi="Arial" w:cs="Arial"/>
        </w:rPr>
        <w:t xml:space="preserve"> will need to complete to begin the accommodation process: </w:t>
      </w:r>
    </w:p>
    <w:p w:rsidR="00701EB0" w:rsidRPr="00EA294E" w:rsidRDefault="00701EB0" w:rsidP="00EA294E">
      <w:pPr>
        <w:pStyle w:val="ListParagraph"/>
        <w:rPr>
          <w:rFonts w:ascii="Arial" w:hAnsi="Arial" w:cs="Arial"/>
        </w:rPr>
      </w:pPr>
      <w:r w:rsidRPr="00EA294E">
        <w:rPr>
          <w:rFonts w:ascii="Arial" w:hAnsi="Arial" w:cs="Arial"/>
        </w:rPr>
        <w:t>Employee Accommodation Request Form (</w:t>
      </w:r>
      <w:r w:rsidR="005924B7" w:rsidRPr="00EA294E">
        <w:rPr>
          <w:rFonts w:ascii="Arial" w:hAnsi="Arial" w:cs="Arial"/>
        </w:rPr>
        <w:t>e</w:t>
      </w:r>
      <w:r w:rsidRPr="00EA294E">
        <w:rPr>
          <w:rFonts w:ascii="Arial" w:hAnsi="Arial" w:cs="Arial"/>
        </w:rPr>
        <w:t xml:space="preserve">mployee must complete and return to </w:t>
      </w:r>
      <w:r w:rsidR="00933CF0" w:rsidRPr="00EA294E">
        <w:rPr>
          <w:rFonts w:ascii="Arial" w:hAnsi="Arial" w:cs="Arial"/>
        </w:rPr>
        <w:t>O</w:t>
      </w:r>
      <w:r w:rsidR="0000732A" w:rsidRPr="00EA294E">
        <w:rPr>
          <w:rFonts w:ascii="Arial" w:hAnsi="Arial" w:cs="Arial"/>
        </w:rPr>
        <w:t>.</w:t>
      </w:r>
      <w:r w:rsidR="00933CF0" w:rsidRPr="00EA294E">
        <w:rPr>
          <w:rFonts w:ascii="Arial" w:hAnsi="Arial" w:cs="Arial"/>
        </w:rPr>
        <w:t>I</w:t>
      </w:r>
      <w:r w:rsidR="0000732A" w:rsidRPr="00EA294E">
        <w:rPr>
          <w:rFonts w:ascii="Arial" w:hAnsi="Arial" w:cs="Arial"/>
        </w:rPr>
        <w:t>.</w:t>
      </w:r>
      <w:r w:rsidR="00933CF0" w:rsidRPr="00EA294E">
        <w:rPr>
          <w:rFonts w:ascii="Arial" w:hAnsi="Arial" w:cs="Arial"/>
        </w:rPr>
        <w:t>E</w:t>
      </w:r>
      <w:r w:rsidR="0000732A" w:rsidRPr="00EA294E">
        <w:rPr>
          <w:rFonts w:ascii="Arial" w:hAnsi="Arial" w:cs="Arial"/>
        </w:rPr>
        <w:t>.</w:t>
      </w:r>
      <w:r w:rsidRPr="00EA294E">
        <w:rPr>
          <w:rFonts w:ascii="Arial" w:hAnsi="Arial" w:cs="Arial"/>
        </w:rPr>
        <w:t>)</w:t>
      </w:r>
    </w:p>
    <w:p w:rsidR="00701EB0" w:rsidRPr="00EA294E" w:rsidRDefault="00701EB0" w:rsidP="00EA294E">
      <w:pPr>
        <w:pStyle w:val="ListParagraph"/>
        <w:rPr>
          <w:rFonts w:ascii="Arial" w:hAnsi="Arial" w:cs="Arial"/>
        </w:rPr>
      </w:pPr>
      <w:r w:rsidRPr="00EA294E">
        <w:rPr>
          <w:rFonts w:ascii="Arial" w:hAnsi="Arial" w:cs="Arial"/>
        </w:rPr>
        <w:t xml:space="preserve">Authorization for Medical Release </w:t>
      </w:r>
      <w:r w:rsidR="005924B7" w:rsidRPr="00EA294E">
        <w:rPr>
          <w:rFonts w:ascii="Arial" w:hAnsi="Arial" w:cs="Arial"/>
        </w:rPr>
        <w:t xml:space="preserve">(employee must complete and return to </w:t>
      </w:r>
      <w:r w:rsidR="0000732A" w:rsidRPr="00EA294E">
        <w:rPr>
          <w:rFonts w:ascii="Arial" w:hAnsi="Arial" w:cs="Arial"/>
        </w:rPr>
        <w:t>O.I.E</w:t>
      </w:r>
      <w:r w:rsidR="00065665" w:rsidRPr="00EA294E">
        <w:rPr>
          <w:rFonts w:ascii="Arial" w:hAnsi="Arial" w:cs="Arial"/>
        </w:rPr>
        <w:t>.</w:t>
      </w:r>
      <w:r w:rsidR="005924B7" w:rsidRPr="00EA294E">
        <w:rPr>
          <w:rFonts w:ascii="Arial" w:hAnsi="Arial" w:cs="Arial"/>
        </w:rPr>
        <w:t>)</w:t>
      </w:r>
    </w:p>
    <w:p w:rsidR="00CA4B40" w:rsidRPr="00EA294E" w:rsidRDefault="005924B7" w:rsidP="00EA294E">
      <w:pPr>
        <w:pStyle w:val="ListParagraph"/>
        <w:rPr>
          <w:rFonts w:ascii="Arial" w:hAnsi="Arial" w:cs="Arial"/>
        </w:rPr>
      </w:pPr>
      <w:r w:rsidRPr="00EA294E">
        <w:rPr>
          <w:rFonts w:ascii="Arial" w:hAnsi="Arial" w:cs="Arial"/>
        </w:rPr>
        <w:t xml:space="preserve">Licensed Healthcare Provider Cover Letter (employee provides a copy to their </w:t>
      </w:r>
      <w:r w:rsidR="00933CF0" w:rsidRPr="00EA294E">
        <w:rPr>
          <w:rFonts w:ascii="Arial" w:hAnsi="Arial" w:cs="Arial"/>
        </w:rPr>
        <w:t>health care</w:t>
      </w:r>
      <w:r w:rsidRPr="00EA294E">
        <w:rPr>
          <w:rFonts w:ascii="Arial" w:hAnsi="Arial" w:cs="Arial"/>
        </w:rPr>
        <w:t xml:space="preserve"> provider)</w:t>
      </w:r>
    </w:p>
    <w:p w:rsidR="00CA4B40" w:rsidRPr="00EA294E" w:rsidRDefault="00CA4B40" w:rsidP="00EA294E">
      <w:pPr>
        <w:pStyle w:val="ListParagraph"/>
        <w:rPr>
          <w:rFonts w:ascii="Arial" w:hAnsi="Arial" w:cs="Arial"/>
        </w:rPr>
      </w:pPr>
      <w:r w:rsidRPr="00EA294E">
        <w:rPr>
          <w:rFonts w:ascii="Arial" w:hAnsi="Arial" w:cs="Arial"/>
        </w:rPr>
        <w:t xml:space="preserve">Medical Certification Form (employee provides a copy to their licensed health care provider who completes it on their behalf. Either the employee or their provider can return the form to </w:t>
      </w:r>
      <w:r w:rsidR="0000732A" w:rsidRPr="00EA294E">
        <w:rPr>
          <w:rFonts w:ascii="Arial" w:hAnsi="Arial" w:cs="Arial"/>
        </w:rPr>
        <w:t>O.I.E</w:t>
      </w:r>
      <w:r w:rsidR="00065665" w:rsidRPr="00EA294E">
        <w:rPr>
          <w:rFonts w:ascii="Arial" w:hAnsi="Arial" w:cs="Arial"/>
        </w:rPr>
        <w:t>.</w:t>
      </w:r>
      <w:r w:rsidRPr="00EA294E">
        <w:rPr>
          <w:rFonts w:ascii="Arial" w:hAnsi="Arial" w:cs="Arial"/>
        </w:rPr>
        <w:t>)</w:t>
      </w:r>
    </w:p>
    <w:p w:rsidR="00CA4B40" w:rsidRPr="00EA294E" w:rsidRDefault="00CA4B40" w:rsidP="00EA294E">
      <w:pPr>
        <w:pStyle w:val="Heading2"/>
        <w:rPr>
          <w:rFonts w:ascii="Arial" w:hAnsi="Arial" w:cs="Arial"/>
          <w:b/>
          <w:color w:val="auto"/>
          <w:sz w:val="22"/>
          <w:szCs w:val="22"/>
        </w:rPr>
      </w:pPr>
      <w:r w:rsidRPr="00EA294E">
        <w:rPr>
          <w:rFonts w:ascii="Arial" w:hAnsi="Arial" w:cs="Arial"/>
          <w:b/>
          <w:color w:val="auto"/>
          <w:sz w:val="22"/>
          <w:szCs w:val="22"/>
        </w:rPr>
        <w:t>Interactive Process</w:t>
      </w:r>
    </w:p>
    <w:p w:rsidR="00240C97" w:rsidRPr="00EA294E" w:rsidRDefault="00CA4B40" w:rsidP="00EA294E">
      <w:pPr>
        <w:rPr>
          <w:rFonts w:ascii="Arial" w:hAnsi="Arial" w:cs="Arial"/>
        </w:rPr>
      </w:pPr>
      <w:r w:rsidRPr="00EA294E">
        <w:rPr>
          <w:rFonts w:ascii="Arial" w:hAnsi="Arial" w:cs="Arial"/>
        </w:rPr>
        <w:t xml:space="preserve">The accommodation process is a collaborative and interactive process between the </w:t>
      </w:r>
      <w:r w:rsidR="00933CF0" w:rsidRPr="00EA294E">
        <w:rPr>
          <w:rFonts w:ascii="Arial" w:hAnsi="Arial" w:cs="Arial"/>
        </w:rPr>
        <w:t xml:space="preserve">A.D.A. </w:t>
      </w:r>
      <w:r w:rsidRPr="00EA294E">
        <w:rPr>
          <w:rFonts w:ascii="Arial" w:hAnsi="Arial" w:cs="Arial"/>
        </w:rPr>
        <w:t xml:space="preserve">Coordinators, the </w:t>
      </w:r>
      <w:r w:rsidR="00B30D7B" w:rsidRPr="00EA294E">
        <w:rPr>
          <w:rFonts w:ascii="Arial" w:hAnsi="Arial" w:cs="Arial"/>
        </w:rPr>
        <w:t>employee seeking accommodations</w:t>
      </w:r>
      <w:r w:rsidRPr="00EA294E">
        <w:rPr>
          <w:rFonts w:ascii="Arial" w:hAnsi="Arial" w:cs="Arial"/>
        </w:rPr>
        <w:t>, the</w:t>
      </w:r>
      <w:r w:rsidR="00B30D7B" w:rsidRPr="00EA294E">
        <w:rPr>
          <w:rFonts w:ascii="Arial" w:hAnsi="Arial" w:cs="Arial"/>
        </w:rPr>
        <w:t xml:space="preserve"> employee’s supervisor</w:t>
      </w:r>
      <w:r w:rsidRPr="00EA294E">
        <w:rPr>
          <w:rFonts w:ascii="Arial" w:hAnsi="Arial" w:cs="Arial"/>
        </w:rPr>
        <w:t>, and/or other appropriate personnel</w:t>
      </w:r>
      <w:r w:rsidR="00E64DDD" w:rsidRPr="00EA294E">
        <w:rPr>
          <w:rFonts w:ascii="Arial" w:hAnsi="Arial" w:cs="Arial"/>
        </w:rPr>
        <w:t xml:space="preserve"> (including Human Resource</w:t>
      </w:r>
      <w:r w:rsidR="00B30D7B" w:rsidRPr="00EA294E">
        <w:rPr>
          <w:rFonts w:ascii="Arial" w:hAnsi="Arial" w:cs="Arial"/>
        </w:rPr>
        <w:t xml:space="preserve"> personnel and Benefits)</w:t>
      </w:r>
      <w:r w:rsidRPr="00EA294E">
        <w:rPr>
          <w:rFonts w:ascii="Arial" w:hAnsi="Arial" w:cs="Arial"/>
        </w:rPr>
        <w:t xml:space="preserve">. </w:t>
      </w:r>
      <w:r w:rsidR="00240C97" w:rsidRPr="00EA294E">
        <w:rPr>
          <w:rFonts w:ascii="Arial" w:hAnsi="Arial" w:cs="Arial"/>
        </w:rPr>
        <w:t xml:space="preserve"> </w:t>
      </w:r>
      <w:r w:rsidR="00B30D7B" w:rsidRPr="00EA294E">
        <w:rPr>
          <w:rFonts w:ascii="Arial" w:hAnsi="Arial" w:cs="Arial"/>
        </w:rPr>
        <w:t>Once an employee has submitted his or h</w:t>
      </w:r>
      <w:r w:rsidR="00E64DDD" w:rsidRPr="00EA294E">
        <w:rPr>
          <w:rFonts w:ascii="Arial" w:hAnsi="Arial" w:cs="Arial"/>
        </w:rPr>
        <w:t xml:space="preserve">er completed </w:t>
      </w:r>
      <w:r w:rsidR="00933CF0" w:rsidRPr="00EA294E">
        <w:rPr>
          <w:rFonts w:ascii="Arial" w:hAnsi="Arial" w:cs="Arial"/>
        </w:rPr>
        <w:t xml:space="preserve">A.D.A. </w:t>
      </w:r>
      <w:r w:rsidR="00E64DDD" w:rsidRPr="00EA294E">
        <w:rPr>
          <w:rFonts w:ascii="Arial" w:hAnsi="Arial" w:cs="Arial"/>
        </w:rPr>
        <w:t>paperwork, the</w:t>
      </w:r>
      <w:r w:rsidR="00B30D7B" w:rsidRPr="00EA294E">
        <w:rPr>
          <w:rFonts w:ascii="Arial" w:hAnsi="Arial" w:cs="Arial"/>
        </w:rPr>
        <w:t xml:space="preserve"> </w:t>
      </w:r>
      <w:r w:rsidR="00933CF0" w:rsidRPr="00EA294E">
        <w:rPr>
          <w:rFonts w:ascii="Arial" w:hAnsi="Arial" w:cs="Arial"/>
        </w:rPr>
        <w:t xml:space="preserve">A.D.A. </w:t>
      </w:r>
      <w:r w:rsidR="00B30D7B" w:rsidRPr="00EA294E">
        <w:rPr>
          <w:rFonts w:ascii="Arial" w:hAnsi="Arial" w:cs="Arial"/>
        </w:rPr>
        <w:t>Coordinators will reach out to schedule a time to meet</w:t>
      </w:r>
      <w:r w:rsidR="00E64DDD" w:rsidRPr="00EA294E">
        <w:rPr>
          <w:rFonts w:ascii="Arial" w:hAnsi="Arial" w:cs="Arial"/>
        </w:rPr>
        <w:t xml:space="preserve"> with him or her in person</w:t>
      </w:r>
      <w:r w:rsidR="00B30D7B" w:rsidRPr="00EA294E">
        <w:rPr>
          <w:rFonts w:ascii="Arial" w:hAnsi="Arial" w:cs="Arial"/>
        </w:rPr>
        <w:t xml:space="preserve">. </w:t>
      </w:r>
      <w:r w:rsidR="00E64DDD" w:rsidRPr="00EA294E">
        <w:rPr>
          <w:rFonts w:ascii="Arial" w:hAnsi="Arial" w:cs="Arial"/>
        </w:rPr>
        <w:t>After</w:t>
      </w:r>
      <w:r w:rsidR="00B30D7B" w:rsidRPr="00EA294E">
        <w:rPr>
          <w:rFonts w:ascii="Arial" w:hAnsi="Arial" w:cs="Arial"/>
        </w:rPr>
        <w:t xml:space="preserve"> meeting with an employee, </w:t>
      </w:r>
      <w:r w:rsidR="00E64DDD" w:rsidRPr="00EA294E">
        <w:rPr>
          <w:rFonts w:ascii="Arial" w:hAnsi="Arial" w:cs="Arial"/>
        </w:rPr>
        <w:t xml:space="preserve">the </w:t>
      </w:r>
      <w:r w:rsidR="00933CF0" w:rsidRPr="00EA294E">
        <w:rPr>
          <w:rFonts w:ascii="Arial" w:hAnsi="Arial" w:cs="Arial"/>
        </w:rPr>
        <w:t xml:space="preserve">A.D.A. </w:t>
      </w:r>
      <w:r w:rsidR="00E64DDD" w:rsidRPr="00EA294E">
        <w:rPr>
          <w:rFonts w:ascii="Arial" w:hAnsi="Arial" w:cs="Arial"/>
        </w:rPr>
        <w:t xml:space="preserve">Coordinators </w:t>
      </w:r>
      <w:r w:rsidR="00B30D7B" w:rsidRPr="00EA294E">
        <w:rPr>
          <w:rFonts w:ascii="Arial" w:hAnsi="Arial" w:cs="Arial"/>
        </w:rPr>
        <w:t>will reach out to the</w:t>
      </w:r>
      <w:r w:rsidR="00E64DDD" w:rsidRPr="00EA294E">
        <w:rPr>
          <w:rFonts w:ascii="Arial" w:hAnsi="Arial" w:cs="Arial"/>
        </w:rPr>
        <w:t xml:space="preserve"> employee’s </w:t>
      </w:r>
      <w:r w:rsidR="00B30D7B" w:rsidRPr="00EA294E">
        <w:rPr>
          <w:rFonts w:ascii="Arial" w:hAnsi="Arial" w:cs="Arial"/>
        </w:rPr>
        <w:t xml:space="preserve">supervisor to discuss the accommodations </w:t>
      </w:r>
      <w:proofErr w:type="gramStart"/>
      <w:r w:rsidR="00B30D7B" w:rsidRPr="00EA294E">
        <w:rPr>
          <w:rFonts w:ascii="Arial" w:hAnsi="Arial" w:cs="Arial"/>
        </w:rPr>
        <w:t xml:space="preserve">being </w:t>
      </w:r>
      <w:r w:rsidR="00550F29" w:rsidRPr="00EA294E">
        <w:rPr>
          <w:rFonts w:ascii="Arial" w:hAnsi="Arial" w:cs="Arial"/>
        </w:rPr>
        <w:t>requested</w:t>
      </w:r>
      <w:proofErr w:type="gramEnd"/>
      <w:r w:rsidR="00550F29" w:rsidRPr="00EA294E">
        <w:rPr>
          <w:rFonts w:ascii="Arial" w:hAnsi="Arial" w:cs="Arial"/>
        </w:rPr>
        <w:t xml:space="preserve"> and </w:t>
      </w:r>
      <w:r w:rsidR="00591CBF" w:rsidRPr="00EA294E">
        <w:rPr>
          <w:rFonts w:ascii="Arial" w:hAnsi="Arial" w:cs="Arial"/>
        </w:rPr>
        <w:t xml:space="preserve">to </w:t>
      </w:r>
      <w:r w:rsidR="00550F29" w:rsidRPr="00EA294E">
        <w:rPr>
          <w:rFonts w:ascii="Arial" w:hAnsi="Arial" w:cs="Arial"/>
        </w:rPr>
        <w:t>explore the feasibi</w:t>
      </w:r>
      <w:r w:rsidR="0000732A" w:rsidRPr="00EA294E">
        <w:rPr>
          <w:rFonts w:ascii="Arial" w:hAnsi="Arial" w:cs="Arial"/>
        </w:rPr>
        <w:t>lity of their implementation.</w:t>
      </w:r>
      <w:r w:rsidR="00240C97" w:rsidRPr="00EA294E">
        <w:rPr>
          <w:rFonts w:ascii="Arial" w:hAnsi="Arial" w:cs="Arial"/>
        </w:rPr>
        <w:t xml:space="preserve"> </w:t>
      </w:r>
      <w:r w:rsidR="001D080A" w:rsidRPr="00EA294E">
        <w:rPr>
          <w:rFonts w:ascii="Arial" w:hAnsi="Arial" w:cs="Arial"/>
        </w:rPr>
        <w:t xml:space="preserve">The </w:t>
      </w:r>
      <w:r w:rsidR="00933CF0" w:rsidRPr="00EA294E">
        <w:rPr>
          <w:rFonts w:ascii="Arial" w:hAnsi="Arial" w:cs="Arial"/>
        </w:rPr>
        <w:t xml:space="preserve">A.D.A. </w:t>
      </w:r>
      <w:r w:rsidR="001D080A" w:rsidRPr="00EA294E">
        <w:rPr>
          <w:rFonts w:ascii="Arial" w:hAnsi="Arial" w:cs="Arial"/>
        </w:rPr>
        <w:t xml:space="preserve">Coordinators work collaboratively with both the employee and the supervisor to identify a mutually agreeable accommodation that will provide the employee with the opportunity to be successful. Finding an accommodation that has the support of both the employee and his or her supervisor helps to ensure a successful and sustainable outcome. When necessary, the </w:t>
      </w:r>
      <w:r w:rsidR="00933CF0" w:rsidRPr="00EA294E">
        <w:rPr>
          <w:rFonts w:ascii="Arial" w:hAnsi="Arial" w:cs="Arial"/>
        </w:rPr>
        <w:t xml:space="preserve">A.D.A. </w:t>
      </w:r>
      <w:r w:rsidR="001D080A" w:rsidRPr="00EA294E">
        <w:rPr>
          <w:rFonts w:ascii="Arial" w:hAnsi="Arial" w:cs="Arial"/>
        </w:rPr>
        <w:t>Coordinators have the latitude to implement an accommodation they deem reasonable and/or to modify workplace/departmental policies to provide an employee with a reasonable accommodation.</w:t>
      </w:r>
    </w:p>
    <w:p w:rsidR="00240C97" w:rsidRPr="00EA294E" w:rsidRDefault="00240C97" w:rsidP="00EA294E">
      <w:pPr>
        <w:rPr>
          <w:rFonts w:ascii="Arial" w:hAnsi="Arial" w:cs="Arial"/>
        </w:rPr>
      </w:pPr>
    </w:p>
    <w:p w:rsidR="00550F29" w:rsidRPr="00EA294E" w:rsidRDefault="00550F29" w:rsidP="00EA294E">
      <w:pPr>
        <w:pStyle w:val="Heading2"/>
        <w:rPr>
          <w:rFonts w:ascii="Arial" w:hAnsi="Arial" w:cs="Arial"/>
          <w:b/>
          <w:color w:val="auto"/>
          <w:sz w:val="22"/>
          <w:szCs w:val="22"/>
        </w:rPr>
      </w:pPr>
      <w:r w:rsidRPr="00EA294E">
        <w:rPr>
          <w:rFonts w:ascii="Arial" w:hAnsi="Arial" w:cs="Arial"/>
          <w:b/>
          <w:color w:val="auto"/>
          <w:sz w:val="22"/>
          <w:szCs w:val="22"/>
        </w:rPr>
        <w:t xml:space="preserve">What is Reasonable? </w:t>
      </w:r>
    </w:p>
    <w:p w:rsidR="00550F29" w:rsidRPr="00EA294E" w:rsidRDefault="00B30D7B" w:rsidP="00EA294E">
      <w:pPr>
        <w:rPr>
          <w:rFonts w:ascii="Arial" w:hAnsi="Arial" w:cs="Arial"/>
        </w:rPr>
      </w:pPr>
      <w:r w:rsidRPr="00EA294E">
        <w:rPr>
          <w:rFonts w:ascii="Arial" w:hAnsi="Arial" w:cs="Arial"/>
        </w:rPr>
        <w:t xml:space="preserve">The decision as to the appropriate </w:t>
      </w:r>
      <w:r w:rsidR="00550F29" w:rsidRPr="00EA294E">
        <w:rPr>
          <w:rFonts w:ascii="Arial" w:hAnsi="Arial" w:cs="Arial"/>
        </w:rPr>
        <w:t xml:space="preserve">(reasonable) </w:t>
      </w:r>
      <w:r w:rsidRPr="00EA294E">
        <w:rPr>
          <w:rFonts w:ascii="Arial" w:hAnsi="Arial" w:cs="Arial"/>
        </w:rPr>
        <w:t xml:space="preserve">accommodation </w:t>
      </w:r>
      <w:proofErr w:type="gramStart"/>
      <w:r w:rsidR="00550F29" w:rsidRPr="00EA294E">
        <w:rPr>
          <w:rFonts w:ascii="Arial" w:hAnsi="Arial" w:cs="Arial"/>
        </w:rPr>
        <w:t>is</w:t>
      </w:r>
      <w:r w:rsidRPr="00EA294E">
        <w:rPr>
          <w:rFonts w:ascii="Arial" w:hAnsi="Arial" w:cs="Arial"/>
        </w:rPr>
        <w:t xml:space="preserve"> made</w:t>
      </w:r>
      <w:proofErr w:type="gramEnd"/>
      <w:r w:rsidRPr="00EA294E">
        <w:rPr>
          <w:rFonts w:ascii="Arial" w:hAnsi="Arial" w:cs="Arial"/>
        </w:rPr>
        <w:t xml:space="preserve"> on a case-by-case basis. The principal test is that of effectiveness</w:t>
      </w:r>
      <w:proofErr w:type="gramStart"/>
      <w:r w:rsidRPr="00EA294E">
        <w:rPr>
          <w:rFonts w:ascii="Arial" w:hAnsi="Arial" w:cs="Arial"/>
        </w:rPr>
        <w:t>;</w:t>
      </w:r>
      <w:proofErr w:type="gramEnd"/>
      <w:r w:rsidRPr="00EA294E">
        <w:rPr>
          <w:rFonts w:ascii="Arial" w:hAnsi="Arial" w:cs="Arial"/>
        </w:rPr>
        <w:t xml:space="preserve"> whether the accommodation will provide an opportunity for a person with a disability to achieve the same level of performance and to enjoy benefits equal to those of an average similar-situated person without a disability.</w:t>
      </w:r>
    </w:p>
    <w:p w:rsidR="00550F29" w:rsidRPr="00EA294E" w:rsidRDefault="00550F29" w:rsidP="00EA294E">
      <w:pPr>
        <w:rPr>
          <w:rFonts w:ascii="Arial" w:hAnsi="Arial" w:cs="Arial"/>
        </w:rPr>
      </w:pPr>
      <w:r w:rsidRPr="00EA294E">
        <w:rPr>
          <w:rFonts w:ascii="Arial" w:hAnsi="Arial" w:cs="Arial"/>
        </w:rPr>
        <w:t>Actions that are not required or reasonable include:</w:t>
      </w:r>
    </w:p>
    <w:p w:rsidR="00550F29" w:rsidRPr="00EA294E" w:rsidRDefault="00550F29" w:rsidP="00EA294E">
      <w:pPr>
        <w:pStyle w:val="ListParagraph"/>
        <w:rPr>
          <w:rFonts w:ascii="Arial" w:hAnsi="Arial" w:cs="Arial"/>
        </w:rPr>
      </w:pPr>
      <w:r w:rsidRPr="00EA294E">
        <w:rPr>
          <w:rFonts w:ascii="Arial" w:hAnsi="Arial" w:cs="Arial"/>
        </w:rPr>
        <w:lastRenderedPageBreak/>
        <w:t>Lowering production or performance standards</w:t>
      </w:r>
    </w:p>
    <w:p w:rsidR="00550F29" w:rsidRPr="00EA294E" w:rsidRDefault="00550F29" w:rsidP="00EA294E">
      <w:pPr>
        <w:pStyle w:val="ListParagraph"/>
        <w:rPr>
          <w:rFonts w:ascii="Arial" w:hAnsi="Arial" w:cs="Arial"/>
        </w:rPr>
      </w:pPr>
      <w:r w:rsidRPr="00EA294E">
        <w:rPr>
          <w:rFonts w:ascii="Arial" w:hAnsi="Arial" w:cs="Arial"/>
        </w:rPr>
        <w:t>Excusing violations of conduct rules that are job-related and consistent with business necessity</w:t>
      </w:r>
    </w:p>
    <w:p w:rsidR="00550F29" w:rsidRPr="00EA294E" w:rsidRDefault="00550F29" w:rsidP="00EA294E">
      <w:pPr>
        <w:pStyle w:val="ListParagraph"/>
        <w:rPr>
          <w:rFonts w:ascii="Arial" w:hAnsi="Arial" w:cs="Arial"/>
        </w:rPr>
      </w:pPr>
      <w:r w:rsidRPr="00EA294E">
        <w:rPr>
          <w:rFonts w:ascii="Arial" w:hAnsi="Arial" w:cs="Arial"/>
        </w:rPr>
        <w:t xml:space="preserve">Removing an essential function </w:t>
      </w:r>
    </w:p>
    <w:p w:rsidR="00550F29" w:rsidRPr="00EA294E" w:rsidRDefault="00550F29" w:rsidP="00EA294E">
      <w:pPr>
        <w:pStyle w:val="ListParagraph"/>
        <w:rPr>
          <w:rFonts w:ascii="Arial" w:hAnsi="Arial" w:cs="Arial"/>
        </w:rPr>
      </w:pPr>
      <w:r w:rsidRPr="00EA294E">
        <w:rPr>
          <w:rFonts w:ascii="Arial" w:hAnsi="Arial" w:cs="Arial"/>
        </w:rPr>
        <w:t>Monitoring an employee’s use of medication</w:t>
      </w:r>
    </w:p>
    <w:p w:rsidR="00D85D08" w:rsidRPr="00EA294E" w:rsidRDefault="00550F29" w:rsidP="00EA294E">
      <w:pPr>
        <w:pStyle w:val="ListParagraph"/>
        <w:rPr>
          <w:rFonts w:ascii="Arial" w:hAnsi="Arial" w:cs="Arial"/>
        </w:rPr>
      </w:pPr>
      <w:r w:rsidRPr="00EA294E">
        <w:rPr>
          <w:rFonts w:ascii="Arial" w:hAnsi="Arial" w:cs="Arial"/>
        </w:rPr>
        <w:t>Actions that would result in undue hardship (i.e. significant difficulty or expense)</w:t>
      </w:r>
    </w:p>
    <w:p w:rsidR="005A34D9" w:rsidRPr="00EA294E" w:rsidRDefault="007D422B" w:rsidP="00EA294E">
      <w:pPr>
        <w:rPr>
          <w:rFonts w:ascii="Arial" w:hAnsi="Arial" w:cs="Arial"/>
        </w:rPr>
      </w:pPr>
      <w:r w:rsidRPr="00EA294E">
        <w:rPr>
          <w:rFonts w:ascii="Arial" w:hAnsi="Arial" w:cs="Arial"/>
        </w:rPr>
        <w:t xml:space="preserve">Restructuring working hours </w:t>
      </w:r>
      <w:r w:rsidR="00D85D08" w:rsidRPr="00EA294E">
        <w:rPr>
          <w:rFonts w:ascii="Arial" w:hAnsi="Arial" w:cs="Arial"/>
        </w:rPr>
        <w:t xml:space="preserve">so they fall </w:t>
      </w:r>
      <w:r w:rsidRPr="00EA294E">
        <w:rPr>
          <w:rFonts w:ascii="Arial" w:hAnsi="Arial" w:cs="Arial"/>
        </w:rPr>
        <w:t xml:space="preserve">far outside the obligations of </w:t>
      </w:r>
      <w:r w:rsidR="00D85D08" w:rsidRPr="00EA294E">
        <w:rPr>
          <w:rFonts w:ascii="Arial" w:hAnsi="Arial" w:cs="Arial"/>
        </w:rPr>
        <w:t xml:space="preserve">an employee’s unit and/or </w:t>
      </w:r>
      <w:r w:rsidRPr="00EA294E">
        <w:rPr>
          <w:rFonts w:ascii="Arial" w:hAnsi="Arial" w:cs="Arial"/>
        </w:rPr>
        <w:t>position</w:t>
      </w:r>
      <w:r w:rsidR="00D85D08" w:rsidRPr="00EA294E">
        <w:rPr>
          <w:rFonts w:ascii="Arial" w:hAnsi="Arial" w:cs="Arial"/>
        </w:rPr>
        <w:t xml:space="preserve">. </w:t>
      </w:r>
      <w:r w:rsidR="00D85D08" w:rsidRPr="00EA294E">
        <w:rPr>
          <w:rFonts w:ascii="Arial" w:eastAsia="Times New Roman" w:hAnsi="Arial" w:cs="Arial"/>
        </w:rPr>
        <w:t xml:space="preserve">Some positions require employees to be on campus at all times and/or </w:t>
      </w:r>
      <w:r w:rsidR="00D65A07" w:rsidRPr="00EA294E">
        <w:rPr>
          <w:rFonts w:ascii="Arial" w:eastAsia="Times New Roman" w:hAnsi="Arial" w:cs="Arial"/>
        </w:rPr>
        <w:t xml:space="preserve">at </w:t>
      </w:r>
      <w:r w:rsidR="00D85D08" w:rsidRPr="00EA294E">
        <w:rPr>
          <w:rFonts w:ascii="Arial" w:eastAsia="Times New Roman" w:hAnsi="Arial" w:cs="Arial"/>
        </w:rPr>
        <w:t>certain hours and may not have as much flexibility to a</w:t>
      </w:r>
      <w:r w:rsidR="005F2117" w:rsidRPr="00EA294E">
        <w:rPr>
          <w:rFonts w:ascii="Arial" w:eastAsia="Times New Roman" w:hAnsi="Arial" w:cs="Arial"/>
        </w:rPr>
        <w:t>ccommodate requests for changes</w:t>
      </w:r>
    </w:p>
    <w:p w:rsidR="00B30D7B" w:rsidRPr="00EA294E" w:rsidRDefault="005A34D9" w:rsidP="00EA294E">
      <w:pPr>
        <w:rPr>
          <w:rFonts w:ascii="Arial" w:eastAsia="Times New Roman" w:hAnsi="Arial" w:cs="Arial"/>
        </w:rPr>
      </w:pPr>
      <w:r w:rsidRPr="00EA294E">
        <w:rPr>
          <w:rFonts w:ascii="Arial" w:hAnsi="Arial" w:cs="Arial"/>
        </w:rPr>
        <w:t>Requests that will disrupt the University’s mission</w:t>
      </w:r>
      <w:r w:rsidR="00D85D08" w:rsidRPr="00EA294E">
        <w:rPr>
          <w:rFonts w:ascii="Arial" w:eastAsia="Times New Roman" w:hAnsi="Arial" w:cs="Arial"/>
        </w:rPr>
        <w:t xml:space="preserve"> </w:t>
      </w:r>
      <w:r w:rsidRPr="00EA294E">
        <w:rPr>
          <w:rFonts w:ascii="Arial" w:eastAsia="Times New Roman" w:hAnsi="Arial" w:cs="Arial"/>
        </w:rPr>
        <w:t>to achieve excellence in the interrelated areas of undergraduate education, graduate education, research and public service</w:t>
      </w:r>
    </w:p>
    <w:p w:rsidR="003F0F8C" w:rsidRPr="00EA294E" w:rsidRDefault="003F0F8C" w:rsidP="00EA294E">
      <w:pPr>
        <w:pStyle w:val="Heading2"/>
        <w:rPr>
          <w:rFonts w:ascii="Arial" w:hAnsi="Arial" w:cs="Arial"/>
          <w:b/>
          <w:color w:val="auto"/>
          <w:sz w:val="22"/>
          <w:szCs w:val="22"/>
        </w:rPr>
      </w:pPr>
      <w:r w:rsidRPr="00EA294E">
        <w:rPr>
          <w:rFonts w:ascii="Arial" w:hAnsi="Arial" w:cs="Arial"/>
          <w:b/>
          <w:color w:val="auto"/>
          <w:sz w:val="22"/>
          <w:szCs w:val="22"/>
        </w:rPr>
        <w:t>Determination</w:t>
      </w:r>
    </w:p>
    <w:p w:rsidR="003F0F8C" w:rsidRPr="00EA294E" w:rsidRDefault="003F0F8C" w:rsidP="00EA294E">
      <w:pPr>
        <w:rPr>
          <w:rFonts w:ascii="Arial" w:hAnsi="Arial" w:cs="Arial"/>
        </w:rPr>
      </w:pPr>
      <w:r w:rsidRPr="00EA294E">
        <w:rPr>
          <w:rFonts w:ascii="Arial" w:hAnsi="Arial" w:cs="Arial"/>
        </w:rPr>
        <w:t xml:space="preserve">After meeting with both the employee and their supervisor, separately. The </w:t>
      </w:r>
      <w:r w:rsidR="00DC1C68">
        <w:rPr>
          <w:rFonts w:ascii="Arial" w:hAnsi="Arial" w:cs="Arial"/>
        </w:rPr>
        <w:t xml:space="preserve">A.D.A. </w:t>
      </w:r>
      <w:r w:rsidRPr="00EA294E">
        <w:rPr>
          <w:rFonts w:ascii="Arial" w:hAnsi="Arial" w:cs="Arial"/>
        </w:rPr>
        <w:t xml:space="preserve">Coordinators will make a determination </w:t>
      </w:r>
      <w:r w:rsidR="00962EA5" w:rsidRPr="00EA294E">
        <w:rPr>
          <w:rFonts w:ascii="Arial" w:hAnsi="Arial" w:cs="Arial"/>
        </w:rPr>
        <w:t xml:space="preserve">as to </w:t>
      </w:r>
      <w:r w:rsidRPr="00EA294E">
        <w:rPr>
          <w:rFonts w:ascii="Arial" w:hAnsi="Arial" w:cs="Arial"/>
        </w:rPr>
        <w:t>whether the employee is a qualified individual with a disability</w:t>
      </w:r>
      <w:r w:rsidR="00962EA5" w:rsidRPr="00EA294E">
        <w:rPr>
          <w:rFonts w:ascii="Arial" w:hAnsi="Arial" w:cs="Arial"/>
        </w:rPr>
        <w:t xml:space="preserve"> and whether the requested accommodation(s) is reasonable. The next step is to </w:t>
      </w:r>
      <w:r w:rsidRPr="00EA294E">
        <w:rPr>
          <w:rFonts w:ascii="Arial" w:hAnsi="Arial" w:cs="Arial"/>
        </w:rPr>
        <w:t>draft a letter of accommodation for the employee. The letter of accommodation will:</w:t>
      </w:r>
    </w:p>
    <w:p w:rsidR="003F0F8C" w:rsidRPr="00EA294E" w:rsidRDefault="003F0F8C" w:rsidP="00EA294E">
      <w:pPr>
        <w:pStyle w:val="ListParagraph"/>
        <w:rPr>
          <w:rFonts w:ascii="Arial" w:hAnsi="Arial" w:cs="Arial"/>
        </w:rPr>
      </w:pPr>
      <w:r w:rsidRPr="00EA294E">
        <w:rPr>
          <w:rFonts w:ascii="Arial" w:hAnsi="Arial" w:cs="Arial"/>
        </w:rPr>
        <w:t xml:space="preserve">Outline the accommodation(s) </w:t>
      </w:r>
      <w:proofErr w:type="gramStart"/>
      <w:r w:rsidRPr="00EA294E">
        <w:rPr>
          <w:rFonts w:ascii="Arial" w:hAnsi="Arial" w:cs="Arial"/>
        </w:rPr>
        <w:t>being provided</w:t>
      </w:r>
      <w:proofErr w:type="gramEnd"/>
    </w:p>
    <w:p w:rsidR="003F0F8C" w:rsidRPr="00EA294E" w:rsidRDefault="003F0F8C" w:rsidP="00EA294E">
      <w:pPr>
        <w:pStyle w:val="ListParagraph"/>
        <w:rPr>
          <w:rFonts w:ascii="Arial" w:hAnsi="Arial" w:cs="Arial"/>
        </w:rPr>
      </w:pPr>
      <w:r w:rsidRPr="00EA294E">
        <w:rPr>
          <w:rFonts w:ascii="Arial" w:hAnsi="Arial" w:cs="Arial"/>
        </w:rPr>
        <w:t>List expectations related to the implementation of the accommodation(s)</w:t>
      </w:r>
    </w:p>
    <w:p w:rsidR="003F0F8C" w:rsidRPr="00EA294E" w:rsidRDefault="003F0F8C" w:rsidP="00EA294E">
      <w:pPr>
        <w:pStyle w:val="ListParagraph"/>
        <w:rPr>
          <w:rFonts w:ascii="Arial" w:hAnsi="Arial" w:cs="Arial"/>
        </w:rPr>
      </w:pPr>
      <w:r w:rsidRPr="00EA294E">
        <w:rPr>
          <w:rFonts w:ascii="Arial" w:hAnsi="Arial" w:cs="Arial"/>
        </w:rPr>
        <w:t xml:space="preserve">Timeframe for when the accommodations </w:t>
      </w:r>
      <w:proofErr w:type="gramStart"/>
      <w:r w:rsidRPr="00EA294E">
        <w:rPr>
          <w:rFonts w:ascii="Arial" w:hAnsi="Arial" w:cs="Arial"/>
        </w:rPr>
        <w:t>will be reviewed</w:t>
      </w:r>
      <w:proofErr w:type="gramEnd"/>
      <w:r w:rsidRPr="00EA294E">
        <w:rPr>
          <w:rFonts w:ascii="Arial" w:hAnsi="Arial" w:cs="Arial"/>
        </w:rPr>
        <w:t xml:space="preserve"> to determine their effectiveness</w:t>
      </w:r>
    </w:p>
    <w:p w:rsidR="003F0F8C" w:rsidRPr="00EA294E" w:rsidRDefault="003F0F8C" w:rsidP="00EA294E">
      <w:pPr>
        <w:pStyle w:val="ListParagraph"/>
        <w:rPr>
          <w:rFonts w:ascii="Arial" w:hAnsi="Arial" w:cs="Arial"/>
        </w:rPr>
      </w:pPr>
      <w:r w:rsidRPr="00EA294E">
        <w:rPr>
          <w:rFonts w:ascii="Arial" w:hAnsi="Arial" w:cs="Arial"/>
        </w:rPr>
        <w:t>List the names of those who were party to the accommodation process and are involved in the implementation of the approved accommodations (including super</w:t>
      </w:r>
      <w:r w:rsidR="005F2117" w:rsidRPr="00EA294E">
        <w:rPr>
          <w:rFonts w:ascii="Arial" w:hAnsi="Arial" w:cs="Arial"/>
        </w:rPr>
        <w:t>visors, Human Resource</w:t>
      </w:r>
      <w:r w:rsidRPr="00EA294E">
        <w:rPr>
          <w:rFonts w:ascii="Arial" w:hAnsi="Arial" w:cs="Arial"/>
        </w:rPr>
        <w:t xml:space="preserve"> personnel, </w:t>
      </w:r>
      <w:r w:rsidR="00436BAE" w:rsidRPr="00EA294E">
        <w:rPr>
          <w:rFonts w:ascii="Arial" w:hAnsi="Arial" w:cs="Arial"/>
        </w:rPr>
        <w:t xml:space="preserve">&amp; </w:t>
      </w:r>
      <w:r w:rsidRPr="00EA294E">
        <w:rPr>
          <w:rFonts w:ascii="Arial" w:hAnsi="Arial" w:cs="Arial"/>
        </w:rPr>
        <w:t>Benefits)</w:t>
      </w:r>
    </w:p>
    <w:p w:rsidR="003F0F8C" w:rsidRPr="00EA294E" w:rsidRDefault="003F0F8C" w:rsidP="00EA294E">
      <w:pPr>
        <w:rPr>
          <w:rFonts w:ascii="Arial" w:hAnsi="Arial" w:cs="Arial"/>
        </w:rPr>
      </w:pPr>
      <w:r w:rsidRPr="00EA294E">
        <w:rPr>
          <w:rFonts w:ascii="Arial" w:hAnsi="Arial" w:cs="Arial"/>
        </w:rPr>
        <w:t xml:space="preserve">There may be instances </w:t>
      </w:r>
      <w:proofErr w:type="gramStart"/>
      <w:r w:rsidRPr="00EA294E">
        <w:rPr>
          <w:rFonts w:ascii="Arial" w:hAnsi="Arial" w:cs="Arial"/>
        </w:rPr>
        <w:t>where there is no reasonable accommodation that enables the employee to perform the essential functions of the</w:t>
      </w:r>
      <w:r w:rsidR="007D422B" w:rsidRPr="00EA294E">
        <w:rPr>
          <w:rFonts w:ascii="Arial" w:hAnsi="Arial" w:cs="Arial"/>
        </w:rPr>
        <w:t>ir</w:t>
      </w:r>
      <w:r w:rsidRPr="00EA294E">
        <w:rPr>
          <w:rFonts w:ascii="Arial" w:hAnsi="Arial" w:cs="Arial"/>
        </w:rPr>
        <w:t xml:space="preserve"> job</w:t>
      </w:r>
      <w:proofErr w:type="gramEnd"/>
      <w:r w:rsidRPr="00EA294E">
        <w:rPr>
          <w:rFonts w:ascii="Arial" w:hAnsi="Arial" w:cs="Arial"/>
        </w:rPr>
        <w:t xml:space="preserve">. Although there is a requirement to </w:t>
      </w:r>
      <w:r w:rsidR="007D422B" w:rsidRPr="00EA294E">
        <w:rPr>
          <w:rFonts w:ascii="Arial" w:hAnsi="Arial" w:cs="Arial"/>
        </w:rPr>
        <w:t>facilitate the interactive process and explore whether there is a</w:t>
      </w:r>
      <w:r w:rsidRPr="00EA294E">
        <w:rPr>
          <w:rFonts w:ascii="Arial" w:hAnsi="Arial" w:cs="Arial"/>
        </w:rPr>
        <w:t xml:space="preserve"> reasonable accommodation, there is no requirement to provide the exact accommodation requested by the individual or remove an essential function of the position.</w:t>
      </w:r>
    </w:p>
    <w:p w:rsidR="003F0F8C" w:rsidRPr="00EA294E" w:rsidRDefault="003F0F8C" w:rsidP="00EA294E">
      <w:pPr>
        <w:pStyle w:val="Heading2"/>
        <w:rPr>
          <w:rFonts w:ascii="Arial" w:hAnsi="Arial" w:cs="Arial"/>
          <w:b/>
          <w:color w:val="auto"/>
          <w:sz w:val="22"/>
          <w:szCs w:val="22"/>
        </w:rPr>
      </w:pPr>
      <w:r w:rsidRPr="00EA294E">
        <w:rPr>
          <w:rFonts w:ascii="Arial" w:hAnsi="Arial" w:cs="Arial"/>
          <w:b/>
          <w:color w:val="auto"/>
          <w:sz w:val="22"/>
          <w:szCs w:val="22"/>
        </w:rPr>
        <w:t>Confidentiality</w:t>
      </w:r>
    </w:p>
    <w:p w:rsidR="005924B7" w:rsidRPr="00EA294E" w:rsidRDefault="003F0F8C" w:rsidP="00EA294E">
      <w:pPr>
        <w:rPr>
          <w:rFonts w:ascii="Arial" w:hAnsi="Arial" w:cs="Arial"/>
        </w:rPr>
      </w:pPr>
      <w:r w:rsidRPr="00EA294E">
        <w:rPr>
          <w:rFonts w:ascii="Arial" w:hAnsi="Arial" w:cs="Arial"/>
        </w:rPr>
        <w:t xml:space="preserve">Any records or information obtained by the </w:t>
      </w:r>
      <w:r w:rsidR="00933CF0" w:rsidRPr="00EA294E">
        <w:rPr>
          <w:rFonts w:ascii="Arial" w:hAnsi="Arial" w:cs="Arial"/>
        </w:rPr>
        <w:t>A</w:t>
      </w:r>
      <w:r w:rsidR="0000732A" w:rsidRPr="00EA294E">
        <w:rPr>
          <w:rFonts w:ascii="Arial" w:hAnsi="Arial" w:cs="Arial"/>
        </w:rPr>
        <w:t>.</w:t>
      </w:r>
      <w:r w:rsidR="00933CF0" w:rsidRPr="00EA294E">
        <w:rPr>
          <w:rFonts w:ascii="Arial" w:hAnsi="Arial" w:cs="Arial"/>
        </w:rPr>
        <w:t>D</w:t>
      </w:r>
      <w:r w:rsidR="0000732A" w:rsidRPr="00EA294E">
        <w:rPr>
          <w:rFonts w:ascii="Arial" w:hAnsi="Arial" w:cs="Arial"/>
        </w:rPr>
        <w:t>.</w:t>
      </w:r>
      <w:r w:rsidR="00933CF0" w:rsidRPr="00EA294E">
        <w:rPr>
          <w:rFonts w:ascii="Arial" w:hAnsi="Arial" w:cs="Arial"/>
        </w:rPr>
        <w:t xml:space="preserve">A. </w:t>
      </w:r>
      <w:r w:rsidRPr="00EA294E">
        <w:rPr>
          <w:rFonts w:ascii="Arial" w:hAnsi="Arial" w:cs="Arial"/>
        </w:rPr>
        <w:t>Coordinators as a part of the accommodation process that reflect diagnosis, evaluation, or treatment of an employee's medical or mental health condition are</w:t>
      </w:r>
      <w:r w:rsidR="00591CBF" w:rsidRPr="00EA294E">
        <w:rPr>
          <w:rFonts w:ascii="Arial" w:hAnsi="Arial" w:cs="Arial"/>
        </w:rPr>
        <w:t xml:space="preserve"> considered</w:t>
      </w:r>
      <w:r w:rsidRPr="00EA294E">
        <w:rPr>
          <w:rFonts w:ascii="Arial" w:hAnsi="Arial" w:cs="Arial"/>
        </w:rPr>
        <w:t xml:space="preserve"> confidential and maintained by </w:t>
      </w:r>
      <w:r w:rsidR="0000732A" w:rsidRPr="00EA294E">
        <w:rPr>
          <w:rFonts w:ascii="Arial" w:hAnsi="Arial" w:cs="Arial"/>
        </w:rPr>
        <w:t>O.I.E</w:t>
      </w:r>
      <w:r w:rsidRPr="00EA294E">
        <w:rPr>
          <w:rFonts w:ascii="Arial" w:hAnsi="Arial" w:cs="Arial"/>
        </w:rPr>
        <w:t>. Such records shall be shared with only those University employees who have a need to know in order to implement the accommodation process; and shall not be released except as required by law.</w:t>
      </w:r>
      <w:r w:rsidR="005F2117" w:rsidRPr="00EA294E">
        <w:rPr>
          <w:rFonts w:ascii="Arial" w:hAnsi="Arial" w:cs="Arial"/>
        </w:rPr>
        <w:t xml:space="preserve"> </w:t>
      </w:r>
      <w:r w:rsidR="00933CF0" w:rsidRPr="00EA294E">
        <w:rPr>
          <w:rFonts w:ascii="Arial" w:hAnsi="Arial" w:cs="Arial"/>
        </w:rPr>
        <w:t xml:space="preserve">A.D.A. </w:t>
      </w:r>
      <w:r w:rsidR="00820707" w:rsidRPr="00EA294E">
        <w:rPr>
          <w:rFonts w:ascii="Arial" w:hAnsi="Arial" w:cs="Arial"/>
        </w:rPr>
        <w:t xml:space="preserve">related files </w:t>
      </w:r>
      <w:proofErr w:type="gramStart"/>
      <w:r w:rsidR="00820707" w:rsidRPr="00EA294E">
        <w:rPr>
          <w:rFonts w:ascii="Arial" w:hAnsi="Arial" w:cs="Arial"/>
        </w:rPr>
        <w:t>are kept</w:t>
      </w:r>
      <w:proofErr w:type="gramEnd"/>
      <w:r w:rsidR="00820707" w:rsidRPr="00EA294E">
        <w:rPr>
          <w:rFonts w:ascii="Arial" w:hAnsi="Arial" w:cs="Arial"/>
        </w:rPr>
        <w:t xml:space="preserve"> separate and apart from the location of personnel </w:t>
      </w:r>
      <w:r w:rsidR="005A34D9" w:rsidRPr="00EA294E">
        <w:rPr>
          <w:rFonts w:ascii="Arial" w:hAnsi="Arial" w:cs="Arial"/>
        </w:rPr>
        <w:t>files</w:t>
      </w:r>
      <w:r w:rsidR="00820707" w:rsidRPr="00EA294E">
        <w:rPr>
          <w:rFonts w:ascii="Arial" w:hAnsi="Arial" w:cs="Arial"/>
        </w:rPr>
        <w:t xml:space="preserve"> and access is limited to </w:t>
      </w:r>
      <w:r w:rsidR="00764DA3" w:rsidRPr="00EA294E">
        <w:rPr>
          <w:rFonts w:ascii="Arial" w:hAnsi="Arial" w:cs="Arial"/>
        </w:rPr>
        <w:t>the</w:t>
      </w:r>
      <w:r w:rsidR="00820707" w:rsidRPr="00EA294E">
        <w:rPr>
          <w:rFonts w:ascii="Arial" w:hAnsi="Arial" w:cs="Arial"/>
        </w:rPr>
        <w:t xml:space="preserve"> </w:t>
      </w:r>
      <w:r w:rsidR="00933CF0" w:rsidRPr="00EA294E">
        <w:rPr>
          <w:rFonts w:ascii="Arial" w:hAnsi="Arial" w:cs="Arial"/>
        </w:rPr>
        <w:t xml:space="preserve">A.D.A. </w:t>
      </w:r>
      <w:r w:rsidR="00820707" w:rsidRPr="00EA294E">
        <w:rPr>
          <w:rFonts w:ascii="Arial" w:hAnsi="Arial" w:cs="Arial"/>
        </w:rPr>
        <w:t xml:space="preserve">Coordinators and </w:t>
      </w:r>
      <w:r w:rsidR="00933CF0" w:rsidRPr="00EA294E">
        <w:rPr>
          <w:rFonts w:ascii="Arial" w:hAnsi="Arial" w:cs="Arial"/>
        </w:rPr>
        <w:t>O.I.E</w:t>
      </w:r>
      <w:r w:rsidR="006F639B" w:rsidRPr="00EA294E">
        <w:rPr>
          <w:rFonts w:ascii="Arial" w:hAnsi="Arial" w:cs="Arial"/>
        </w:rPr>
        <w:t xml:space="preserve"> personnel.</w:t>
      </w:r>
      <w:r w:rsidR="00820707" w:rsidRPr="00EA294E">
        <w:rPr>
          <w:rFonts w:ascii="Arial" w:hAnsi="Arial" w:cs="Arial"/>
        </w:rPr>
        <w:t xml:space="preserve">  </w:t>
      </w:r>
      <w:r w:rsidR="00240C97" w:rsidRPr="00EA294E">
        <w:rPr>
          <w:rFonts w:ascii="Arial" w:hAnsi="Arial" w:cs="Arial"/>
        </w:rPr>
        <w:t xml:space="preserve"> </w:t>
      </w:r>
      <w:r w:rsidR="00820707" w:rsidRPr="00EA294E">
        <w:rPr>
          <w:rFonts w:ascii="Arial" w:hAnsi="Arial" w:cs="Arial"/>
        </w:rPr>
        <w:t xml:space="preserve">The </w:t>
      </w:r>
      <w:r w:rsidR="00933CF0" w:rsidRPr="00EA294E">
        <w:rPr>
          <w:rFonts w:ascii="Arial" w:hAnsi="Arial" w:cs="Arial"/>
        </w:rPr>
        <w:t xml:space="preserve">A.D.A. </w:t>
      </w:r>
      <w:r w:rsidR="00820707" w:rsidRPr="00EA294E">
        <w:rPr>
          <w:rFonts w:ascii="Arial" w:hAnsi="Arial" w:cs="Arial"/>
        </w:rPr>
        <w:t>Coordinators and personnel involved in evaluating an accommodation request are not covered</w:t>
      </w:r>
      <w:r w:rsidR="00DF0A62" w:rsidRPr="00EA294E">
        <w:rPr>
          <w:rFonts w:ascii="Arial" w:hAnsi="Arial" w:cs="Arial"/>
        </w:rPr>
        <w:t xml:space="preserve"> entities as defined in the H</w:t>
      </w:r>
      <w:r w:rsidR="0000732A" w:rsidRPr="00EA294E">
        <w:rPr>
          <w:rFonts w:ascii="Arial" w:hAnsi="Arial" w:cs="Arial"/>
        </w:rPr>
        <w:t>.</w:t>
      </w:r>
      <w:r w:rsidR="00DF0A62" w:rsidRPr="00EA294E">
        <w:rPr>
          <w:rFonts w:ascii="Arial" w:hAnsi="Arial" w:cs="Arial"/>
        </w:rPr>
        <w:t>I</w:t>
      </w:r>
      <w:r w:rsidR="0000732A" w:rsidRPr="00EA294E">
        <w:rPr>
          <w:rFonts w:ascii="Arial" w:hAnsi="Arial" w:cs="Arial"/>
        </w:rPr>
        <w:t>.</w:t>
      </w:r>
      <w:r w:rsidR="00DF0A62" w:rsidRPr="00EA294E">
        <w:rPr>
          <w:rFonts w:ascii="Arial" w:hAnsi="Arial" w:cs="Arial"/>
        </w:rPr>
        <w:t>P</w:t>
      </w:r>
      <w:r w:rsidR="0000732A" w:rsidRPr="00EA294E">
        <w:rPr>
          <w:rFonts w:ascii="Arial" w:hAnsi="Arial" w:cs="Arial"/>
        </w:rPr>
        <w:t>.</w:t>
      </w:r>
      <w:r w:rsidR="00DF0A62" w:rsidRPr="00EA294E">
        <w:rPr>
          <w:rFonts w:ascii="Arial" w:hAnsi="Arial" w:cs="Arial"/>
        </w:rPr>
        <w:t>A</w:t>
      </w:r>
      <w:r w:rsidR="0000732A" w:rsidRPr="00EA294E">
        <w:rPr>
          <w:rFonts w:ascii="Arial" w:hAnsi="Arial" w:cs="Arial"/>
        </w:rPr>
        <w:t>.</w:t>
      </w:r>
      <w:r w:rsidR="00820707" w:rsidRPr="00EA294E">
        <w:rPr>
          <w:rFonts w:ascii="Arial" w:hAnsi="Arial" w:cs="Arial"/>
        </w:rPr>
        <w:t>A</w:t>
      </w:r>
      <w:r w:rsidR="0000732A" w:rsidRPr="00EA294E">
        <w:rPr>
          <w:rFonts w:ascii="Arial" w:hAnsi="Arial" w:cs="Arial"/>
        </w:rPr>
        <w:t>.</w:t>
      </w:r>
      <w:r w:rsidR="00820707" w:rsidRPr="00EA294E">
        <w:rPr>
          <w:rFonts w:ascii="Arial" w:hAnsi="Arial" w:cs="Arial"/>
        </w:rPr>
        <w:t xml:space="preserve"> rules. With certain exceptions, the </w:t>
      </w:r>
      <w:r w:rsidR="00933CF0" w:rsidRPr="00EA294E">
        <w:rPr>
          <w:rFonts w:ascii="Arial" w:hAnsi="Arial" w:cs="Arial"/>
        </w:rPr>
        <w:t>A</w:t>
      </w:r>
      <w:r w:rsidR="0000732A" w:rsidRPr="00EA294E">
        <w:rPr>
          <w:rFonts w:ascii="Arial" w:hAnsi="Arial" w:cs="Arial"/>
        </w:rPr>
        <w:t>.</w:t>
      </w:r>
      <w:r w:rsidR="00933CF0" w:rsidRPr="00EA294E">
        <w:rPr>
          <w:rFonts w:ascii="Arial" w:hAnsi="Arial" w:cs="Arial"/>
        </w:rPr>
        <w:t>D.A</w:t>
      </w:r>
      <w:r w:rsidR="0000732A" w:rsidRPr="00EA294E">
        <w:rPr>
          <w:rFonts w:ascii="Arial" w:hAnsi="Arial" w:cs="Arial"/>
        </w:rPr>
        <w:t>.</w:t>
      </w:r>
      <w:r w:rsidR="00933CF0" w:rsidRPr="00EA294E">
        <w:rPr>
          <w:rFonts w:ascii="Arial" w:hAnsi="Arial" w:cs="Arial"/>
        </w:rPr>
        <w:t xml:space="preserve"> </w:t>
      </w:r>
      <w:r w:rsidR="00820707" w:rsidRPr="00EA294E">
        <w:rPr>
          <w:rFonts w:ascii="Arial" w:hAnsi="Arial" w:cs="Arial"/>
        </w:rPr>
        <w:t>Coordinators will not disclose the diagnostic or treatment information</w:t>
      </w:r>
      <w:r w:rsidR="005A34D9" w:rsidRPr="00EA294E">
        <w:rPr>
          <w:rFonts w:ascii="Arial" w:hAnsi="Arial" w:cs="Arial"/>
        </w:rPr>
        <w:t xml:space="preserve"> (including the </w:t>
      </w:r>
      <w:r w:rsidR="00933CF0" w:rsidRPr="00EA294E">
        <w:rPr>
          <w:rFonts w:ascii="Arial" w:hAnsi="Arial" w:cs="Arial"/>
        </w:rPr>
        <w:t>A</w:t>
      </w:r>
      <w:r w:rsidR="0000732A" w:rsidRPr="00EA294E">
        <w:rPr>
          <w:rFonts w:ascii="Arial" w:hAnsi="Arial" w:cs="Arial"/>
        </w:rPr>
        <w:t>.</w:t>
      </w:r>
      <w:r w:rsidR="00933CF0" w:rsidRPr="00EA294E">
        <w:rPr>
          <w:rFonts w:ascii="Arial" w:hAnsi="Arial" w:cs="Arial"/>
        </w:rPr>
        <w:t>D</w:t>
      </w:r>
      <w:r w:rsidR="0000732A" w:rsidRPr="00EA294E">
        <w:rPr>
          <w:rFonts w:ascii="Arial" w:hAnsi="Arial" w:cs="Arial"/>
        </w:rPr>
        <w:t>.</w:t>
      </w:r>
      <w:r w:rsidR="00933CF0" w:rsidRPr="00EA294E">
        <w:rPr>
          <w:rFonts w:ascii="Arial" w:hAnsi="Arial" w:cs="Arial"/>
        </w:rPr>
        <w:t>A</w:t>
      </w:r>
      <w:r w:rsidR="0000732A" w:rsidRPr="00EA294E">
        <w:rPr>
          <w:rFonts w:ascii="Arial" w:hAnsi="Arial" w:cs="Arial"/>
        </w:rPr>
        <w:t>.</w:t>
      </w:r>
      <w:r w:rsidR="00933CF0" w:rsidRPr="00EA294E">
        <w:rPr>
          <w:rFonts w:ascii="Arial" w:hAnsi="Arial" w:cs="Arial"/>
        </w:rPr>
        <w:t xml:space="preserve"> </w:t>
      </w:r>
      <w:r w:rsidR="005A34D9" w:rsidRPr="00EA294E">
        <w:rPr>
          <w:rFonts w:ascii="Arial" w:hAnsi="Arial" w:cs="Arial"/>
        </w:rPr>
        <w:t xml:space="preserve">file) </w:t>
      </w:r>
      <w:r w:rsidR="00820707" w:rsidRPr="00EA294E">
        <w:rPr>
          <w:rFonts w:ascii="Arial" w:hAnsi="Arial" w:cs="Arial"/>
        </w:rPr>
        <w:t xml:space="preserve">of employees participating in the accommodation process. There are, however, instances when </w:t>
      </w:r>
      <w:r w:rsidR="005A34D9" w:rsidRPr="00EA294E">
        <w:rPr>
          <w:rFonts w:ascii="Arial" w:hAnsi="Arial" w:cs="Arial"/>
        </w:rPr>
        <w:t>the aforementioned</w:t>
      </w:r>
      <w:r w:rsidR="00820707" w:rsidRPr="00EA294E">
        <w:rPr>
          <w:rFonts w:ascii="Arial" w:hAnsi="Arial" w:cs="Arial"/>
        </w:rPr>
        <w:t xml:space="preserve"> information is shared with certain individuals such as human resource personnel, first aid and safety personnel, or University personnel investigating compliance with the </w:t>
      </w:r>
      <w:r w:rsidR="00933CF0" w:rsidRPr="00EA294E">
        <w:rPr>
          <w:rFonts w:ascii="Arial" w:hAnsi="Arial" w:cs="Arial"/>
        </w:rPr>
        <w:t>A.D</w:t>
      </w:r>
      <w:r w:rsidR="0000732A" w:rsidRPr="00EA294E">
        <w:rPr>
          <w:rFonts w:ascii="Arial" w:hAnsi="Arial" w:cs="Arial"/>
        </w:rPr>
        <w:t>.</w:t>
      </w:r>
      <w:r w:rsidR="00933CF0" w:rsidRPr="00EA294E">
        <w:rPr>
          <w:rFonts w:ascii="Arial" w:hAnsi="Arial" w:cs="Arial"/>
        </w:rPr>
        <w:t>A</w:t>
      </w:r>
      <w:r w:rsidR="0000732A" w:rsidRPr="00EA294E">
        <w:rPr>
          <w:rFonts w:ascii="Arial" w:hAnsi="Arial" w:cs="Arial"/>
        </w:rPr>
        <w:t>.</w:t>
      </w:r>
      <w:r w:rsidR="00933CF0" w:rsidRPr="00EA294E">
        <w:rPr>
          <w:rFonts w:ascii="Arial" w:hAnsi="Arial" w:cs="Arial"/>
        </w:rPr>
        <w:t xml:space="preserve"> </w:t>
      </w:r>
      <w:r w:rsidR="00820707" w:rsidRPr="00EA294E">
        <w:rPr>
          <w:rFonts w:ascii="Arial" w:hAnsi="Arial" w:cs="Arial"/>
        </w:rPr>
        <w:t xml:space="preserve">(including </w:t>
      </w:r>
      <w:r w:rsidR="00933CF0" w:rsidRPr="00EA294E">
        <w:rPr>
          <w:rFonts w:ascii="Arial" w:hAnsi="Arial" w:cs="Arial"/>
        </w:rPr>
        <w:t>O</w:t>
      </w:r>
      <w:r w:rsidR="0000732A" w:rsidRPr="00EA294E">
        <w:rPr>
          <w:rFonts w:ascii="Arial" w:hAnsi="Arial" w:cs="Arial"/>
        </w:rPr>
        <w:t>.</w:t>
      </w:r>
      <w:r w:rsidR="00933CF0" w:rsidRPr="00EA294E">
        <w:rPr>
          <w:rFonts w:ascii="Arial" w:hAnsi="Arial" w:cs="Arial"/>
        </w:rPr>
        <w:t>I</w:t>
      </w:r>
      <w:r w:rsidR="0000732A" w:rsidRPr="00EA294E">
        <w:rPr>
          <w:rFonts w:ascii="Arial" w:hAnsi="Arial" w:cs="Arial"/>
        </w:rPr>
        <w:t>.</w:t>
      </w:r>
      <w:r w:rsidR="00933CF0" w:rsidRPr="00EA294E">
        <w:rPr>
          <w:rFonts w:ascii="Arial" w:hAnsi="Arial" w:cs="Arial"/>
        </w:rPr>
        <w:t>E</w:t>
      </w:r>
      <w:r w:rsidR="0000732A" w:rsidRPr="00EA294E">
        <w:rPr>
          <w:rFonts w:ascii="Arial" w:hAnsi="Arial" w:cs="Arial"/>
        </w:rPr>
        <w:t>.</w:t>
      </w:r>
      <w:r w:rsidR="00820707" w:rsidRPr="00EA294E">
        <w:rPr>
          <w:rFonts w:ascii="Arial" w:hAnsi="Arial" w:cs="Arial"/>
        </w:rPr>
        <w:t>, Compliance,</w:t>
      </w:r>
      <w:r w:rsidR="00764DA3" w:rsidRPr="00EA294E">
        <w:rPr>
          <w:rFonts w:ascii="Arial" w:hAnsi="Arial" w:cs="Arial"/>
        </w:rPr>
        <w:t xml:space="preserve"> &amp;</w:t>
      </w:r>
      <w:r w:rsidR="00820707" w:rsidRPr="00EA294E">
        <w:rPr>
          <w:rFonts w:ascii="Arial" w:hAnsi="Arial" w:cs="Arial"/>
        </w:rPr>
        <w:t xml:space="preserve"> Legal).</w:t>
      </w:r>
      <w:r w:rsidR="00240C97" w:rsidRPr="00EA294E">
        <w:rPr>
          <w:rFonts w:ascii="Arial" w:hAnsi="Arial" w:cs="Arial"/>
        </w:rPr>
        <w:t xml:space="preserve"> </w:t>
      </w:r>
      <w:r w:rsidR="002F64E6" w:rsidRPr="00EA294E">
        <w:rPr>
          <w:rFonts w:ascii="Arial" w:hAnsi="Arial" w:cs="Arial"/>
        </w:rPr>
        <w:t xml:space="preserve">Knowledge that an employee has an approved workplace accommodation is limited to those involved in the accommodation process. Supervisors and staff involved should take care to maintain confidentiality. Faculty with accommodations related to their building assignment need to be aware that the </w:t>
      </w:r>
      <w:r w:rsidR="00933CF0" w:rsidRPr="00EA294E">
        <w:rPr>
          <w:rFonts w:ascii="Arial" w:hAnsi="Arial" w:cs="Arial"/>
        </w:rPr>
        <w:t>A</w:t>
      </w:r>
      <w:r w:rsidR="0000732A" w:rsidRPr="00EA294E">
        <w:rPr>
          <w:rFonts w:ascii="Arial" w:hAnsi="Arial" w:cs="Arial"/>
        </w:rPr>
        <w:t>.</w:t>
      </w:r>
      <w:r w:rsidR="00933CF0" w:rsidRPr="00EA294E">
        <w:rPr>
          <w:rFonts w:ascii="Arial" w:hAnsi="Arial" w:cs="Arial"/>
        </w:rPr>
        <w:t>D</w:t>
      </w:r>
      <w:r w:rsidR="0000732A" w:rsidRPr="00EA294E">
        <w:rPr>
          <w:rFonts w:ascii="Arial" w:hAnsi="Arial" w:cs="Arial"/>
        </w:rPr>
        <w:t>.</w:t>
      </w:r>
      <w:r w:rsidR="00933CF0" w:rsidRPr="00EA294E">
        <w:rPr>
          <w:rFonts w:ascii="Arial" w:hAnsi="Arial" w:cs="Arial"/>
        </w:rPr>
        <w:t>A</w:t>
      </w:r>
      <w:r w:rsidR="0000732A" w:rsidRPr="00EA294E">
        <w:rPr>
          <w:rFonts w:ascii="Arial" w:hAnsi="Arial" w:cs="Arial"/>
        </w:rPr>
        <w:t>.</w:t>
      </w:r>
      <w:r w:rsidR="00933CF0" w:rsidRPr="00EA294E">
        <w:rPr>
          <w:rFonts w:ascii="Arial" w:hAnsi="Arial" w:cs="Arial"/>
        </w:rPr>
        <w:t xml:space="preserve"> </w:t>
      </w:r>
      <w:r w:rsidR="002F64E6" w:rsidRPr="00EA294E">
        <w:rPr>
          <w:rFonts w:ascii="Arial" w:hAnsi="Arial" w:cs="Arial"/>
        </w:rPr>
        <w:t>Coordinators will also inform their department’s course scheduler and the Registrar’s Office of the approved accommodation.</w:t>
      </w:r>
    </w:p>
    <w:p w:rsidR="00820707" w:rsidRPr="00EA294E" w:rsidRDefault="00820707" w:rsidP="00EA294E">
      <w:pPr>
        <w:pStyle w:val="Heading2"/>
        <w:rPr>
          <w:rFonts w:ascii="Arial" w:hAnsi="Arial" w:cs="Arial"/>
          <w:b/>
          <w:color w:val="auto"/>
          <w:sz w:val="22"/>
          <w:szCs w:val="22"/>
        </w:rPr>
      </w:pPr>
      <w:r w:rsidRPr="00EA294E">
        <w:rPr>
          <w:rFonts w:ascii="Arial" w:hAnsi="Arial" w:cs="Arial"/>
          <w:b/>
          <w:color w:val="auto"/>
          <w:sz w:val="22"/>
          <w:szCs w:val="22"/>
        </w:rPr>
        <w:t>Hearing Aids, Scooters, Etc.</w:t>
      </w:r>
    </w:p>
    <w:p w:rsidR="00820707" w:rsidRPr="00EA294E" w:rsidRDefault="00820707" w:rsidP="00EA294E">
      <w:pPr>
        <w:rPr>
          <w:rFonts w:ascii="Arial" w:hAnsi="Arial" w:cs="Arial"/>
        </w:rPr>
      </w:pPr>
      <w:r w:rsidRPr="00EA294E">
        <w:rPr>
          <w:rFonts w:ascii="Arial" w:hAnsi="Arial" w:cs="Arial"/>
        </w:rPr>
        <w:t xml:space="preserve">The scope of the </w:t>
      </w:r>
      <w:r w:rsidR="00933CF0" w:rsidRPr="00EA294E">
        <w:rPr>
          <w:rFonts w:ascii="Arial" w:hAnsi="Arial" w:cs="Arial"/>
        </w:rPr>
        <w:t>A</w:t>
      </w:r>
      <w:r w:rsidR="0000732A" w:rsidRPr="00EA294E">
        <w:rPr>
          <w:rFonts w:ascii="Arial" w:hAnsi="Arial" w:cs="Arial"/>
        </w:rPr>
        <w:t>.</w:t>
      </w:r>
      <w:r w:rsidR="00933CF0" w:rsidRPr="00EA294E">
        <w:rPr>
          <w:rFonts w:ascii="Arial" w:hAnsi="Arial" w:cs="Arial"/>
        </w:rPr>
        <w:t>D</w:t>
      </w:r>
      <w:r w:rsidR="0000732A" w:rsidRPr="00EA294E">
        <w:rPr>
          <w:rFonts w:ascii="Arial" w:hAnsi="Arial" w:cs="Arial"/>
        </w:rPr>
        <w:t>.</w:t>
      </w:r>
      <w:r w:rsidR="00933CF0" w:rsidRPr="00EA294E">
        <w:rPr>
          <w:rFonts w:ascii="Arial" w:hAnsi="Arial" w:cs="Arial"/>
        </w:rPr>
        <w:t>A</w:t>
      </w:r>
      <w:r w:rsidR="0000732A" w:rsidRPr="00EA294E">
        <w:rPr>
          <w:rFonts w:ascii="Arial" w:hAnsi="Arial" w:cs="Arial"/>
        </w:rPr>
        <w:t>.</w:t>
      </w:r>
      <w:r w:rsidR="00933CF0" w:rsidRPr="00EA294E">
        <w:rPr>
          <w:rFonts w:ascii="Arial" w:hAnsi="Arial" w:cs="Arial"/>
        </w:rPr>
        <w:t xml:space="preserve"> </w:t>
      </w:r>
      <w:r w:rsidRPr="00EA294E">
        <w:rPr>
          <w:rFonts w:ascii="Arial" w:hAnsi="Arial" w:cs="Arial"/>
        </w:rPr>
        <w:t xml:space="preserve">does not charge employers with the obligation to provide employees with items such as hearing aids, wheelchairs, scooters, </w:t>
      </w:r>
      <w:r w:rsidR="00E3557E" w:rsidRPr="00EA294E">
        <w:rPr>
          <w:rFonts w:ascii="Arial" w:hAnsi="Arial" w:cs="Arial"/>
        </w:rPr>
        <w:t>eyeglasses</w:t>
      </w:r>
      <w:r w:rsidRPr="00EA294E">
        <w:rPr>
          <w:rFonts w:ascii="Arial" w:hAnsi="Arial" w:cs="Arial"/>
        </w:rPr>
        <w:t xml:space="preserve">, etc. Hearing aids and the like, fall into a category called personal-use items, which </w:t>
      </w:r>
      <w:r w:rsidR="00572404" w:rsidRPr="00EA294E">
        <w:rPr>
          <w:rFonts w:ascii="Arial" w:hAnsi="Arial" w:cs="Arial"/>
        </w:rPr>
        <w:t>the University</w:t>
      </w:r>
      <w:r w:rsidRPr="00EA294E">
        <w:rPr>
          <w:rFonts w:ascii="Arial" w:hAnsi="Arial" w:cs="Arial"/>
        </w:rPr>
        <w:t xml:space="preserve"> </w:t>
      </w:r>
      <w:r w:rsidRPr="00EA294E">
        <w:rPr>
          <w:rFonts w:ascii="Arial" w:hAnsi="Arial" w:cs="Arial"/>
          <w:i/>
        </w:rPr>
        <w:t>does not</w:t>
      </w:r>
      <w:r w:rsidRPr="00EA294E">
        <w:rPr>
          <w:rFonts w:ascii="Arial" w:hAnsi="Arial" w:cs="Arial"/>
        </w:rPr>
        <w:t xml:space="preserve"> provide for its employees.</w:t>
      </w:r>
    </w:p>
    <w:p w:rsidR="00065665" w:rsidRPr="00EA294E" w:rsidRDefault="00E3557E" w:rsidP="00EA294E">
      <w:pPr>
        <w:pStyle w:val="Heading2"/>
        <w:rPr>
          <w:rFonts w:ascii="Arial" w:hAnsi="Arial" w:cs="Arial"/>
          <w:b/>
          <w:color w:val="auto"/>
          <w:sz w:val="22"/>
          <w:szCs w:val="22"/>
        </w:rPr>
      </w:pPr>
      <w:r w:rsidRPr="00EA294E">
        <w:rPr>
          <w:rFonts w:ascii="Arial" w:hAnsi="Arial" w:cs="Arial"/>
          <w:b/>
          <w:color w:val="auto"/>
          <w:sz w:val="22"/>
          <w:szCs w:val="22"/>
        </w:rPr>
        <w:lastRenderedPageBreak/>
        <w:t xml:space="preserve">Service Animals </w:t>
      </w:r>
    </w:p>
    <w:p w:rsidR="00240C97" w:rsidRPr="00EA294E" w:rsidRDefault="00B2422D" w:rsidP="00EA294E">
      <w:pPr>
        <w:rPr>
          <w:rFonts w:ascii="Arial" w:hAnsi="Arial" w:cs="Arial"/>
        </w:rPr>
      </w:pPr>
      <w:r w:rsidRPr="00EA294E">
        <w:rPr>
          <w:rFonts w:ascii="Arial" w:hAnsi="Arial" w:cs="Arial"/>
        </w:rPr>
        <w:t xml:space="preserve">University employees interested in bringing a Service Animal to their workplace as a reasonable accommodation under Title I of the </w:t>
      </w:r>
      <w:r w:rsidR="00933CF0" w:rsidRPr="00EA294E">
        <w:rPr>
          <w:rFonts w:ascii="Arial" w:hAnsi="Arial" w:cs="Arial"/>
        </w:rPr>
        <w:t xml:space="preserve">A.D.A. </w:t>
      </w:r>
      <w:r w:rsidRPr="00EA294E">
        <w:rPr>
          <w:rFonts w:ascii="Arial" w:hAnsi="Arial" w:cs="Arial"/>
        </w:rPr>
        <w:t>a</w:t>
      </w:r>
      <w:r w:rsidR="005F2117" w:rsidRPr="00EA294E">
        <w:rPr>
          <w:rFonts w:ascii="Arial" w:hAnsi="Arial" w:cs="Arial"/>
        </w:rPr>
        <w:t>re required to consult with the</w:t>
      </w:r>
      <w:r w:rsidRPr="00EA294E">
        <w:rPr>
          <w:rFonts w:ascii="Arial" w:hAnsi="Arial" w:cs="Arial"/>
        </w:rPr>
        <w:t xml:space="preserve"> </w:t>
      </w:r>
      <w:r w:rsidR="00933CF0" w:rsidRPr="00EA294E">
        <w:rPr>
          <w:rFonts w:ascii="Arial" w:hAnsi="Arial" w:cs="Arial"/>
        </w:rPr>
        <w:t>A</w:t>
      </w:r>
      <w:r w:rsidR="0000732A" w:rsidRPr="00EA294E">
        <w:rPr>
          <w:rFonts w:ascii="Arial" w:hAnsi="Arial" w:cs="Arial"/>
        </w:rPr>
        <w:t>.</w:t>
      </w:r>
      <w:r w:rsidR="00933CF0" w:rsidRPr="00EA294E">
        <w:rPr>
          <w:rFonts w:ascii="Arial" w:hAnsi="Arial" w:cs="Arial"/>
        </w:rPr>
        <w:t>D</w:t>
      </w:r>
      <w:r w:rsidR="0000732A" w:rsidRPr="00EA294E">
        <w:rPr>
          <w:rFonts w:ascii="Arial" w:hAnsi="Arial" w:cs="Arial"/>
        </w:rPr>
        <w:t>.</w:t>
      </w:r>
      <w:r w:rsidR="00933CF0" w:rsidRPr="00EA294E">
        <w:rPr>
          <w:rFonts w:ascii="Arial" w:hAnsi="Arial" w:cs="Arial"/>
        </w:rPr>
        <w:t>A</w:t>
      </w:r>
      <w:r w:rsidR="0000732A" w:rsidRPr="00EA294E">
        <w:rPr>
          <w:rFonts w:ascii="Arial" w:hAnsi="Arial" w:cs="Arial"/>
        </w:rPr>
        <w:t>.</w:t>
      </w:r>
      <w:r w:rsidR="00933CF0" w:rsidRPr="00EA294E">
        <w:rPr>
          <w:rFonts w:ascii="Arial" w:hAnsi="Arial" w:cs="Arial"/>
        </w:rPr>
        <w:t xml:space="preserve"> </w:t>
      </w:r>
      <w:r w:rsidRPr="00EA294E">
        <w:rPr>
          <w:rFonts w:ascii="Arial" w:hAnsi="Arial" w:cs="Arial"/>
        </w:rPr>
        <w:t xml:space="preserve">Coordinators. </w:t>
      </w:r>
      <w:r w:rsidR="00591CBF" w:rsidRPr="00EA294E">
        <w:rPr>
          <w:rFonts w:ascii="Arial" w:hAnsi="Arial" w:cs="Arial"/>
          <w:i/>
        </w:rPr>
        <w:t>If</w:t>
      </w:r>
      <w:r w:rsidRPr="00EA294E">
        <w:rPr>
          <w:rFonts w:ascii="Arial" w:hAnsi="Arial" w:cs="Arial"/>
          <w:i/>
        </w:rPr>
        <w:t xml:space="preserve"> the need for the Animal is obvious (e.g. Guide Dog) a consultation is not required.</w:t>
      </w:r>
      <w:r w:rsidRPr="00EA294E">
        <w:rPr>
          <w:rFonts w:ascii="Arial" w:hAnsi="Arial" w:cs="Arial"/>
        </w:rPr>
        <w:t xml:space="preserve">  </w:t>
      </w:r>
      <w:r w:rsidR="00240C97" w:rsidRPr="00EA294E">
        <w:rPr>
          <w:rFonts w:ascii="Arial" w:hAnsi="Arial" w:cs="Arial"/>
        </w:rPr>
        <w:t xml:space="preserve"> </w:t>
      </w:r>
      <w:r w:rsidRPr="00EA294E">
        <w:rPr>
          <w:rFonts w:ascii="Arial" w:hAnsi="Arial" w:cs="Arial"/>
        </w:rPr>
        <w:t xml:space="preserve">Employees who use Service Animals need to be able to communicate that the animal </w:t>
      </w:r>
      <w:proofErr w:type="gramStart"/>
      <w:r w:rsidRPr="00EA294E">
        <w:rPr>
          <w:rFonts w:ascii="Arial" w:hAnsi="Arial" w:cs="Arial"/>
        </w:rPr>
        <w:t>is needed</w:t>
      </w:r>
      <w:proofErr w:type="gramEnd"/>
      <w:r w:rsidRPr="00EA294E">
        <w:rPr>
          <w:rFonts w:ascii="Arial" w:hAnsi="Arial" w:cs="Arial"/>
        </w:rPr>
        <w:t xml:space="preserve"> for disability-related reasons (when the need </w:t>
      </w:r>
      <w:r w:rsidRPr="00EA294E">
        <w:rPr>
          <w:rFonts w:ascii="Arial" w:hAnsi="Arial" w:cs="Arial"/>
          <w:i/>
        </w:rPr>
        <w:t>is not</w:t>
      </w:r>
      <w:r w:rsidRPr="00EA294E">
        <w:rPr>
          <w:rFonts w:ascii="Arial" w:hAnsi="Arial" w:cs="Arial"/>
        </w:rPr>
        <w:t xml:space="preserve"> obvious) and disclose that the animal is trained to be in a work environment without disrupting the workplace or otherwise behaving inappropriately. After the initial consult, if the disability </w:t>
      </w:r>
      <w:r w:rsidRPr="00EA294E">
        <w:rPr>
          <w:rFonts w:ascii="Arial" w:hAnsi="Arial" w:cs="Arial"/>
          <w:i/>
        </w:rPr>
        <w:t>is not</w:t>
      </w:r>
      <w:r w:rsidRPr="00EA294E">
        <w:rPr>
          <w:rFonts w:ascii="Arial" w:hAnsi="Arial" w:cs="Arial"/>
        </w:rPr>
        <w:t xml:space="preserve"> obvious and/or the reason the Service Animal </w:t>
      </w:r>
      <w:proofErr w:type="gramStart"/>
      <w:r w:rsidRPr="00EA294E">
        <w:rPr>
          <w:rFonts w:ascii="Arial" w:hAnsi="Arial" w:cs="Arial"/>
        </w:rPr>
        <w:t>is needed</w:t>
      </w:r>
      <w:proofErr w:type="gramEnd"/>
      <w:r w:rsidRPr="00EA294E">
        <w:rPr>
          <w:rFonts w:ascii="Arial" w:hAnsi="Arial" w:cs="Arial"/>
        </w:rPr>
        <w:t xml:space="preserve"> </w:t>
      </w:r>
      <w:r w:rsidRPr="00EA294E">
        <w:rPr>
          <w:rFonts w:ascii="Arial" w:hAnsi="Arial" w:cs="Arial"/>
          <w:i/>
        </w:rPr>
        <w:t xml:space="preserve">is </w:t>
      </w:r>
      <w:r w:rsidR="00591CBF" w:rsidRPr="00EA294E">
        <w:rPr>
          <w:rFonts w:ascii="Arial" w:hAnsi="Arial" w:cs="Arial"/>
          <w:i/>
        </w:rPr>
        <w:t>un</w:t>
      </w:r>
      <w:r w:rsidRPr="00EA294E">
        <w:rPr>
          <w:rFonts w:ascii="Arial" w:hAnsi="Arial" w:cs="Arial"/>
          <w:i/>
        </w:rPr>
        <w:t>clear</w:t>
      </w:r>
      <w:r w:rsidRPr="00EA294E">
        <w:rPr>
          <w:rFonts w:ascii="Arial" w:hAnsi="Arial" w:cs="Arial"/>
        </w:rPr>
        <w:t xml:space="preserve">, the </w:t>
      </w:r>
      <w:r w:rsidR="00933CF0" w:rsidRPr="00EA294E">
        <w:rPr>
          <w:rFonts w:ascii="Arial" w:hAnsi="Arial" w:cs="Arial"/>
        </w:rPr>
        <w:t>A</w:t>
      </w:r>
      <w:r w:rsidR="0000732A" w:rsidRPr="00EA294E">
        <w:rPr>
          <w:rFonts w:ascii="Arial" w:hAnsi="Arial" w:cs="Arial"/>
        </w:rPr>
        <w:t>.</w:t>
      </w:r>
      <w:r w:rsidR="00933CF0" w:rsidRPr="00EA294E">
        <w:rPr>
          <w:rFonts w:ascii="Arial" w:hAnsi="Arial" w:cs="Arial"/>
        </w:rPr>
        <w:t>D</w:t>
      </w:r>
      <w:r w:rsidR="0000732A" w:rsidRPr="00EA294E">
        <w:rPr>
          <w:rFonts w:ascii="Arial" w:hAnsi="Arial" w:cs="Arial"/>
        </w:rPr>
        <w:t>.</w:t>
      </w:r>
      <w:r w:rsidR="00933CF0" w:rsidRPr="00EA294E">
        <w:rPr>
          <w:rFonts w:ascii="Arial" w:hAnsi="Arial" w:cs="Arial"/>
        </w:rPr>
        <w:t xml:space="preserve">A. </w:t>
      </w:r>
      <w:r w:rsidRPr="00EA294E">
        <w:rPr>
          <w:rFonts w:ascii="Arial" w:hAnsi="Arial" w:cs="Arial"/>
        </w:rPr>
        <w:t xml:space="preserve">Coordinators will request documentation to establish the existence of a disability and how the Service Animal helps the employee perform his or her job. </w:t>
      </w:r>
      <w:r w:rsidR="00240C97" w:rsidRPr="00EA294E">
        <w:rPr>
          <w:rFonts w:ascii="Arial" w:hAnsi="Arial" w:cs="Arial"/>
        </w:rPr>
        <w:t xml:space="preserve"> </w:t>
      </w:r>
      <w:r w:rsidRPr="00EA294E">
        <w:rPr>
          <w:rFonts w:ascii="Arial" w:hAnsi="Arial" w:cs="Arial"/>
        </w:rPr>
        <w:t xml:space="preserve">If your licensed healthcare provider recommended the Service Animal, then your provider should be able to verify that you need the Service Animal for disability-related reasons. This practice is allowable under Title I of the </w:t>
      </w:r>
      <w:r w:rsidR="00933CF0" w:rsidRPr="00EA294E">
        <w:rPr>
          <w:rFonts w:ascii="Arial" w:hAnsi="Arial" w:cs="Arial"/>
        </w:rPr>
        <w:t xml:space="preserve">A.D.A. </w:t>
      </w:r>
      <w:r w:rsidRPr="00EA294E">
        <w:rPr>
          <w:rFonts w:ascii="Arial" w:hAnsi="Arial" w:cs="Arial"/>
        </w:rPr>
        <w:t xml:space="preserve">as employers have the right to request reasonable documentation that an accommodation </w:t>
      </w:r>
      <w:proofErr w:type="gramStart"/>
      <w:r w:rsidRPr="00EA294E">
        <w:rPr>
          <w:rFonts w:ascii="Arial" w:hAnsi="Arial" w:cs="Arial"/>
        </w:rPr>
        <w:t>is needed</w:t>
      </w:r>
      <w:proofErr w:type="gramEnd"/>
      <w:r w:rsidRPr="00EA294E">
        <w:rPr>
          <w:rFonts w:ascii="Arial" w:hAnsi="Arial" w:cs="Arial"/>
        </w:rPr>
        <w:t xml:space="preserve"> because of an employee’s disability.  Refer to the University’s </w:t>
      </w:r>
      <w:hyperlink r:id="rId9" w:tooltip="Link to H.O.P. 3-3010" w:history="1">
        <w:r w:rsidRPr="00EA294E">
          <w:rPr>
            <w:rStyle w:val="Hyperlink"/>
            <w:rFonts w:ascii="Arial" w:hAnsi="Arial" w:cs="Arial"/>
          </w:rPr>
          <w:t>Handbook of Operating Procedures</w:t>
        </w:r>
      </w:hyperlink>
      <w:r w:rsidRPr="00EA294E">
        <w:rPr>
          <w:rFonts w:ascii="Arial" w:hAnsi="Arial" w:cs="Arial"/>
        </w:rPr>
        <w:t xml:space="preserve"> </w:t>
      </w:r>
      <w:hyperlink r:id="rId10" w:history="1">
        <w:r w:rsidRPr="00EA294E">
          <w:rPr>
            <w:rStyle w:val="Hyperlink"/>
            <w:rFonts w:ascii="Arial" w:hAnsi="Arial" w:cs="Arial"/>
          </w:rPr>
          <w:t>(HOP) 3-3010, Disability Accommodati</w:t>
        </w:r>
        <w:r w:rsidR="006169E3" w:rsidRPr="00EA294E">
          <w:rPr>
            <w:rStyle w:val="Hyperlink"/>
            <w:rFonts w:ascii="Arial" w:hAnsi="Arial" w:cs="Arial"/>
          </w:rPr>
          <w:t>on for Applicants and Employees</w:t>
        </w:r>
      </w:hyperlink>
      <w:r w:rsidR="006169E3" w:rsidRPr="00EA294E">
        <w:rPr>
          <w:rFonts w:ascii="Arial" w:hAnsi="Arial" w:cs="Arial"/>
        </w:rPr>
        <w:t xml:space="preserve"> and </w:t>
      </w:r>
      <w:hyperlink r:id="rId11" w:tooltip="link to H.O.P. 3-3011" w:history="1">
        <w:r w:rsidR="006169E3" w:rsidRPr="00EA294E">
          <w:rPr>
            <w:rStyle w:val="Hyperlink"/>
            <w:rFonts w:ascii="Arial" w:hAnsi="Arial" w:cs="Arial"/>
          </w:rPr>
          <w:t>HOP 3-</w:t>
        </w:r>
        <w:r w:rsidR="00591CBF" w:rsidRPr="00EA294E">
          <w:rPr>
            <w:rStyle w:val="Hyperlink"/>
            <w:rFonts w:ascii="Arial" w:hAnsi="Arial" w:cs="Arial"/>
          </w:rPr>
          <w:t>3</w:t>
        </w:r>
        <w:r w:rsidR="006169E3" w:rsidRPr="00EA294E">
          <w:rPr>
            <w:rStyle w:val="Hyperlink"/>
            <w:rFonts w:ascii="Arial" w:hAnsi="Arial" w:cs="Arial"/>
          </w:rPr>
          <w:t>011, Animals on Campus</w:t>
        </w:r>
      </w:hyperlink>
      <w:r w:rsidR="006169E3" w:rsidRPr="00EA294E">
        <w:rPr>
          <w:rFonts w:ascii="Arial" w:hAnsi="Arial" w:cs="Arial"/>
        </w:rPr>
        <w:t>.</w:t>
      </w:r>
    </w:p>
    <w:p w:rsidR="00240C97" w:rsidRPr="00EA294E" w:rsidRDefault="00240C97" w:rsidP="00EA294E">
      <w:pPr>
        <w:rPr>
          <w:rFonts w:ascii="Arial" w:hAnsi="Arial" w:cs="Arial"/>
        </w:rPr>
      </w:pPr>
    </w:p>
    <w:p w:rsidR="0000732A" w:rsidRPr="00EA294E" w:rsidRDefault="0000732A" w:rsidP="00EA294E">
      <w:pPr>
        <w:pStyle w:val="Heading2"/>
        <w:rPr>
          <w:rFonts w:ascii="Arial" w:hAnsi="Arial" w:cs="Arial"/>
          <w:b/>
          <w:color w:val="auto"/>
          <w:sz w:val="22"/>
          <w:szCs w:val="22"/>
        </w:rPr>
      </w:pPr>
      <w:r w:rsidRPr="00EA294E">
        <w:rPr>
          <w:rFonts w:ascii="Arial" w:hAnsi="Arial" w:cs="Arial"/>
          <w:b/>
          <w:color w:val="auto"/>
          <w:sz w:val="22"/>
          <w:szCs w:val="22"/>
        </w:rPr>
        <w:t xml:space="preserve">Helpful </w:t>
      </w:r>
      <w:proofErr w:type="spellStart"/>
      <w:r w:rsidRPr="00EA294E">
        <w:rPr>
          <w:rFonts w:ascii="Arial" w:hAnsi="Arial" w:cs="Arial"/>
          <w:b/>
          <w:color w:val="auto"/>
          <w:sz w:val="22"/>
          <w:szCs w:val="22"/>
        </w:rPr>
        <w:t>Weblinks</w:t>
      </w:r>
      <w:proofErr w:type="spellEnd"/>
    </w:p>
    <w:p w:rsidR="00065665" w:rsidRPr="00EA294E" w:rsidRDefault="00D65A07" w:rsidP="00EA294E">
      <w:pPr>
        <w:rPr>
          <w:rFonts w:ascii="Arial" w:hAnsi="Arial" w:cs="Arial"/>
          <w:i/>
          <w:u w:val="single"/>
        </w:rPr>
      </w:pPr>
      <w:r w:rsidRPr="00EA294E">
        <w:rPr>
          <w:rFonts w:ascii="Arial" w:hAnsi="Arial" w:cs="Arial"/>
        </w:rPr>
        <w:t>To access</w:t>
      </w:r>
      <w:r w:rsidR="00CC6F5C" w:rsidRPr="00EA294E">
        <w:rPr>
          <w:rFonts w:ascii="Arial" w:hAnsi="Arial" w:cs="Arial"/>
        </w:rPr>
        <w:t xml:space="preserve"> and print the </w:t>
      </w:r>
      <w:r w:rsidR="00933CF0" w:rsidRPr="00EA294E">
        <w:rPr>
          <w:rFonts w:ascii="Arial" w:hAnsi="Arial" w:cs="Arial"/>
        </w:rPr>
        <w:t>A</w:t>
      </w:r>
      <w:r w:rsidR="0000732A" w:rsidRPr="00EA294E">
        <w:rPr>
          <w:rFonts w:ascii="Arial" w:hAnsi="Arial" w:cs="Arial"/>
        </w:rPr>
        <w:t>.</w:t>
      </w:r>
      <w:r w:rsidR="00933CF0" w:rsidRPr="00EA294E">
        <w:rPr>
          <w:rFonts w:ascii="Arial" w:hAnsi="Arial" w:cs="Arial"/>
        </w:rPr>
        <w:t>D</w:t>
      </w:r>
      <w:r w:rsidR="0000732A" w:rsidRPr="00EA294E">
        <w:rPr>
          <w:rFonts w:ascii="Arial" w:hAnsi="Arial" w:cs="Arial"/>
        </w:rPr>
        <w:t>.</w:t>
      </w:r>
      <w:r w:rsidR="00933CF0" w:rsidRPr="00EA294E">
        <w:rPr>
          <w:rFonts w:ascii="Arial" w:hAnsi="Arial" w:cs="Arial"/>
        </w:rPr>
        <w:t xml:space="preserve">A. </w:t>
      </w:r>
      <w:r w:rsidR="00CC6F5C" w:rsidRPr="00EA294E">
        <w:rPr>
          <w:rFonts w:ascii="Arial" w:hAnsi="Arial" w:cs="Arial"/>
        </w:rPr>
        <w:t>paperwork, r</w:t>
      </w:r>
      <w:r w:rsidRPr="00EA294E">
        <w:rPr>
          <w:rFonts w:ascii="Arial" w:hAnsi="Arial" w:cs="Arial"/>
        </w:rPr>
        <w:t xml:space="preserve">eview additional information about the accommodation process, </w:t>
      </w:r>
      <w:r w:rsidR="00CC6F5C" w:rsidRPr="00EA294E">
        <w:rPr>
          <w:rFonts w:ascii="Arial" w:hAnsi="Arial" w:cs="Arial"/>
        </w:rPr>
        <w:t xml:space="preserve">or learn about parking options for people with disabilities, </w:t>
      </w:r>
      <w:r w:rsidRPr="00EA294E">
        <w:rPr>
          <w:rFonts w:ascii="Arial" w:hAnsi="Arial" w:cs="Arial"/>
        </w:rPr>
        <w:t xml:space="preserve">please visit the following web address: </w:t>
      </w:r>
      <w:hyperlink r:id="rId12" w:tooltip="link to the O.I.E. webpage for workplace accommodations" w:history="1">
        <w:r w:rsidR="002F64E6" w:rsidRPr="00EA294E">
          <w:rPr>
            <w:rStyle w:val="Hyperlink"/>
            <w:rFonts w:ascii="Arial" w:hAnsi="Arial" w:cs="Arial"/>
            <w:i/>
            <w:color w:val="auto"/>
          </w:rPr>
          <w:t>http://equity.utexas.edu/employee-accommodations/</w:t>
        </w:r>
      </w:hyperlink>
    </w:p>
    <w:p w:rsidR="00065665" w:rsidRPr="00EA294E" w:rsidRDefault="002F64E6" w:rsidP="00EA294E">
      <w:pPr>
        <w:rPr>
          <w:rFonts w:ascii="Arial" w:hAnsi="Arial" w:cs="Arial"/>
          <w:i/>
          <w:u w:val="single"/>
        </w:rPr>
      </w:pPr>
      <w:r w:rsidRPr="00EA294E">
        <w:rPr>
          <w:rFonts w:ascii="Arial" w:hAnsi="Arial" w:cs="Arial"/>
        </w:rPr>
        <w:t xml:space="preserve">To learn more about the employment provisions under Title </w:t>
      </w:r>
      <w:r w:rsidR="0000732A" w:rsidRPr="00EA294E">
        <w:rPr>
          <w:rFonts w:ascii="Arial" w:hAnsi="Arial" w:cs="Arial"/>
        </w:rPr>
        <w:t>1</w:t>
      </w:r>
      <w:r w:rsidRPr="00EA294E">
        <w:rPr>
          <w:rFonts w:ascii="Arial" w:hAnsi="Arial" w:cs="Arial"/>
        </w:rPr>
        <w:t xml:space="preserve"> of the A</w:t>
      </w:r>
      <w:r w:rsidR="0000732A" w:rsidRPr="00EA294E">
        <w:rPr>
          <w:rFonts w:ascii="Arial" w:hAnsi="Arial" w:cs="Arial"/>
        </w:rPr>
        <w:t>.</w:t>
      </w:r>
      <w:r w:rsidRPr="00EA294E">
        <w:rPr>
          <w:rFonts w:ascii="Arial" w:hAnsi="Arial" w:cs="Arial"/>
        </w:rPr>
        <w:t>D</w:t>
      </w:r>
      <w:r w:rsidR="0000732A" w:rsidRPr="00EA294E">
        <w:rPr>
          <w:rFonts w:ascii="Arial" w:hAnsi="Arial" w:cs="Arial"/>
        </w:rPr>
        <w:t>.</w:t>
      </w:r>
      <w:r w:rsidRPr="00EA294E">
        <w:rPr>
          <w:rFonts w:ascii="Arial" w:hAnsi="Arial" w:cs="Arial"/>
        </w:rPr>
        <w:t>A</w:t>
      </w:r>
      <w:r w:rsidR="0000732A" w:rsidRPr="00EA294E">
        <w:rPr>
          <w:rFonts w:ascii="Arial" w:hAnsi="Arial" w:cs="Arial"/>
        </w:rPr>
        <w:t>.</w:t>
      </w:r>
      <w:r w:rsidRPr="00EA294E">
        <w:rPr>
          <w:rFonts w:ascii="Arial" w:hAnsi="Arial" w:cs="Arial"/>
        </w:rPr>
        <w:t xml:space="preserve"> please visit the following web address: </w:t>
      </w:r>
      <w:hyperlink r:id="rId13" w:tooltip="link to the E.E.O.C." w:history="1">
        <w:r w:rsidRPr="00EA294E">
          <w:rPr>
            <w:rStyle w:val="Hyperlink"/>
            <w:rFonts w:ascii="Arial" w:hAnsi="Arial" w:cs="Arial"/>
            <w:i/>
            <w:color w:val="auto"/>
          </w:rPr>
          <w:t>https://www.eeoc.gov/laws/statutes/ada.cfm</w:t>
        </w:r>
      </w:hyperlink>
    </w:p>
    <w:p w:rsidR="002F64E6" w:rsidRPr="00EA294E" w:rsidRDefault="002F64E6" w:rsidP="00EA294E">
      <w:pPr>
        <w:rPr>
          <w:rFonts w:ascii="Arial" w:hAnsi="Arial" w:cs="Arial"/>
        </w:rPr>
      </w:pPr>
      <w:r w:rsidRPr="00EA294E">
        <w:rPr>
          <w:rFonts w:ascii="Arial" w:hAnsi="Arial" w:cs="Arial"/>
        </w:rPr>
        <w:t xml:space="preserve">Questions about your rights as an employee/individual with a disability? </w:t>
      </w:r>
    </w:p>
    <w:p w:rsidR="002F64E6" w:rsidRPr="00EA294E" w:rsidRDefault="002F64E6" w:rsidP="00EA294E">
      <w:pPr>
        <w:pStyle w:val="ListParagraph"/>
        <w:rPr>
          <w:rFonts w:ascii="Arial" w:hAnsi="Arial" w:cs="Arial"/>
        </w:rPr>
      </w:pPr>
      <w:r w:rsidRPr="00EA294E">
        <w:rPr>
          <w:rFonts w:ascii="Arial" w:hAnsi="Arial" w:cs="Arial"/>
        </w:rPr>
        <w:t xml:space="preserve">Disability Rights Texas: </w:t>
      </w:r>
      <w:hyperlink r:id="rId14" w:tooltip="link to Disability Rights Texas" w:history="1">
        <w:r w:rsidRPr="00EA294E">
          <w:rPr>
            <w:rStyle w:val="Hyperlink"/>
            <w:rFonts w:ascii="Arial" w:hAnsi="Arial" w:cs="Arial"/>
            <w:i/>
            <w:color w:val="auto"/>
          </w:rPr>
          <w:t>https://www.disabilityrightstx.org/</w:t>
        </w:r>
      </w:hyperlink>
    </w:p>
    <w:p w:rsidR="002F64E6" w:rsidRPr="00EA294E" w:rsidRDefault="002F64E6" w:rsidP="00EA294E">
      <w:pPr>
        <w:pStyle w:val="ListParagraph"/>
        <w:rPr>
          <w:rFonts w:ascii="Arial" w:hAnsi="Arial" w:cs="Arial"/>
        </w:rPr>
      </w:pPr>
      <w:r w:rsidRPr="00EA294E">
        <w:rPr>
          <w:rFonts w:ascii="Arial" w:hAnsi="Arial" w:cs="Arial"/>
        </w:rPr>
        <w:t xml:space="preserve">Texas Workforce Commission: </w:t>
      </w:r>
      <w:hyperlink r:id="rId15" w:tooltip="link to the Texas Workforce Commission " w:history="1">
        <w:r w:rsidRPr="00EA294E">
          <w:rPr>
            <w:rStyle w:val="Hyperlink"/>
            <w:rFonts w:ascii="Arial" w:hAnsi="Arial" w:cs="Arial"/>
            <w:i/>
            <w:color w:val="auto"/>
          </w:rPr>
          <w:t>http://www.twc.state.tx.us/</w:t>
        </w:r>
      </w:hyperlink>
    </w:p>
    <w:p w:rsidR="002F64E6" w:rsidRPr="00EA294E" w:rsidRDefault="002F64E6" w:rsidP="00EA294E">
      <w:pPr>
        <w:pStyle w:val="ListParagraph"/>
        <w:rPr>
          <w:rFonts w:ascii="Arial" w:hAnsi="Arial" w:cs="Arial"/>
        </w:rPr>
      </w:pPr>
      <w:r w:rsidRPr="00EA294E">
        <w:rPr>
          <w:rFonts w:ascii="Arial" w:hAnsi="Arial" w:cs="Arial"/>
        </w:rPr>
        <w:t xml:space="preserve">Equal Employment Opportunity Commission: </w:t>
      </w:r>
      <w:hyperlink r:id="rId16" w:tooltip="link to the E.E.O.C." w:history="1">
        <w:r w:rsidR="00E64DDD" w:rsidRPr="00EA294E">
          <w:rPr>
            <w:rStyle w:val="Hyperlink"/>
            <w:rFonts w:ascii="Arial" w:hAnsi="Arial" w:cs="Arial"/>
            <w:i/>
            <w:color w:val="auto"/>
          </w:rPr>
          <w:t>https://www.eeoc.gov/</w:t>
        </w:r>
      </w:hyperlink>
      <w:r w:rsidR="00E64DDD" w:rsidRPr="00EA294E">
        <w:rPr>
          <w:rFonts w:ascii="Arial" w:hAnsi="Arial" w:cs="Arial"/>
        </w:rPr>
        <w:t xml:space="preserve"> </w:t>
      </w:r>
    </w:p>
    <w:sectPr w:rsidR="002F64E6" w:rsidRPr="00EA294E" w:rsidSect="002A0190">
      <w:headerReference w:type="default" r:id="rId17"/>
      <w:footerReference w:type="default" r:id="rId18"/>
      <w:headerReference w:type="first" r:id="rId19"/>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79" w:rsidRDefault="00D74879" w:rsidP="00D74879">
      <w:pPr>
        <w:spacing w:after="0" w:line="240" w:lineRule="auto"/>
      </w:pPr>
      <w:r>
        <w:separator/>
      </w:r>
    </w:p>
  </w:endnote>
  <w:endnote w:type="continuationSeparator" w:id="0">
    <w:p w:rsidR="00D74879" w:rsidRDefault="00D74879" w:rsidP="00D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090053"/>
      <w:docPartObj>
        <w:docPartGallery w:val="Page Numbers (Bottom of Page)"/>
        <w:docPartUnique/>
      </w:docPartObj>
    </w:sdtPr>
    <w:sdtEndPr>
      <w:rPr>
        <w:noProof/>
      </w:rPr>
    </w:sdtEndPr>
    <w:sdtContent>
      <w:p w:rsidR="003F0F8C" w:rsidRDefault="003F0F8C">
        <w:pPr>
          <w:pStyle w:val="Footer"/>
          <w:jc w:val="right"/>
        </w:pPr>
        <w:r>
          <w:fldChar w:fldCharType="begin"/>
        </w:r>
        <w:r>
          <w:instrText xml:space="preserve"> PAGE   \* MERGEFORMAT </w:instrText>
        </w:r>
        <w:r>
          <w:fldChar w:fldCharType="separate"/>
        </w:r>
        <w:r w:rsidR="00DC1C68">
          <w:rPr>
            <w:noProof/>
          </w:rPr>
          <w:t>3</w:t>
        </w:r>
        <w:r>
          <w:rPr>
            <w:noProof/>
          </w:rPr>
          <w:fldChar w:fldCharType="end"/>
        </w:r>
      </w:p>
    </w:sdtContent>
  </w:sdt>
  <w:p w:rsidR="00550F29" w:rsidRPr="00550F29" w:rsidRDefault="003F0F8C">
    <w:pPr>
      <w:pStyle w:val="Footer"/>
      <w:rPr>
        <w:i/>
        <w:sz w:val="18"/>
      </w:rPr>
    </w:pPr>
    <w:r w:rsidRPr="003F0F8C">
      <w:rPr>
        <w:i/>
        <w:sz w:val="18"/>
      </w:rPr>
      <w:t>A</w:t>
    </w:r>
    <w:r w:rsidR="00933CF0" w:rsidRPr="00933CF0">
      <w:rPr>
        <w:i/>
        <w:sz w:val="2"/>
        <w:szCs w:val="2"/>
      </w:rPr>
      <w:t>.</w:t>
    </w:r>
    <w:r w:rsidRPr="003F0F8C">
      <w:rPr>
        <w:i/>
        <w:sz w:val="18"/>
      </w:rPr>
      <w:t>D</w:t>
    </w:r>
    <w:r w:rsidR="00933CF0" w:rsidRPr="00933CF0">
      <w:rPr>
        <w:i/>
        <w:sz w:val="2"/>
        <w:szCs w:val="2"/>
      </w:rPr>
      <w:t>.</w:t>
    </w:r>
    <w:r w:rsidRPr="003F0F8C">
      <w:rPr>
        <w:i/>
        <w:sz w:val="18"/>
      </w:rPr>
      <w:t>A</w:t>
    </w:r>
    <w:r w:rsidR="00933CF0" w:rsidRPr="00933CF0">
      <w:rPr>
        <w:i/>
        <w:sz w:val="2"/>
        <w:szCs w:val="2"/>
      </w:rPr>
      <w:t>.</w:t>
    </w:r>
    <w:r w:rsidRPr="003F0F8C">
      <w:rPr>
        <w:i/>
        <w:sz w:val="18"/>
      </w:rPr>
      <w:t xml:space="preserve"> PROCEDURE AND PRACTICE 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79" w:rsidRDefault="00D74879" w:rsidP="00D74879">
      <w:pPr>
        <w:spacing w:after="0" w:line="240" w:lineRule="auto"/>
      </w:pPr>
      <w:r>
        <w:separator/>
      </w:r>
    </w:p>
  </w:footnote>
  <w:footnote w:type="continuationSeparator" w:id="0">
    <w:p w:rsidR="00D74879" w:rsidRDefault="00D74879" w:rsidP="00D74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17" w:rsidRPr="005F2117" w:rsidRDefault="005F2117">
    <w:pPr>
      <w:pStyle w:val="Header"/>
      <w:rPr>
        <w:rFonts w:ascii="Arial" w:hAnsi="Arial" w:cs="Arial"/>
        <w:i/>
        <w:sz w:val="18"/>
      </w:rPr>
    </w:pPr>
    <w:r w:rsidRPr="005F2117">
      <w:rPr>
        <w:rFonts w:ascii="Arial" w:hAnsi="Arial" w:cs="Arial"/>
        <w:i/>
        <w:sz w:val="18"/>
      </w:rPr>
      <w:t xml:space="preserve">Division of Diversity and Community Engagement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17" w:rsidRPr="005F2117" w:rsidRDefault="005F2117">
    <w:pPr>
      <w:pStyle w:val="Header"/>
      <w:rPr>
        <w:sz w:val="18"/>
      </w:rPr>
    </w:pPr>
    <w:r w:rsidRPr="005F2117">
      <w:rPr>
        <w:rFonts w:ascii="Arial" w:hAnsi="Arial" w:cs="Arial"/>
        <w:i/>
        <w:sz w:val="18"/>
      </w:rPr>
      <w:t xml:space="preserve">Division of Diversity and Community Engagement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8" type="#_x0000_t75" style="width:273pt;height:291pt" o:bullet="t">
        <v:imagedata r:id="rId1" o:title="PAPERWORK"/>
      </v:shape>
    </w:pict>
  </w:numPicBullet>
  <w:numPicBullet w:numPicBulletId="1">
    <w:pict>
      <v:shape id="_x0000_i1579" type="#_x0000_t75" style="width:248.25pt;height:253.5pt" o:bullet="t">
        <v:imagedata r:id="rId2" o:title="phone"/>
      </v:shape>
    </w:pict>
  </w:numPicBullet>
  <w:numPicBullet w:numPicBulletId="2">
    <w:pict>
      <v:shape id="_x0000_i1580" type="#_x0000_t75" style="width:276.75pt;height:252pt" o:bullet="t">
        <v:imagedata r:id="rId3" o:title="email"/>
      </v:shape>
    </w:pict>
  </w:numPicBullet>
  <w:numPicBullet w:numPicBulletId="3">
    <w:pict>
      <v:shape id="_x0000_i1581" type="#_x0000_t75" style="width:285.75pt;height:282pt" o:bullet="t">
        <v:imagedata r:id="rId4" o:title="no"/>
      </v:shape>
    </w:pict>
  </w:numPicBullet>
  <w:numPicBullet w:numPicBulletId="4">
    <w:pict>
      <v:shape id="_x0000_i1582" type="#_x0000_t75" style="width:290.25pt;height:268.5pt" o:bullet="t">
        <v:imagedata r:id="rId5" o:title="checkmark"/>
      </v:shape>
    </w:pict>
  </w:numPicBullet>
  <w:numPicBullet w:numPicBulletId="5">
    <w:pict>
      <v:shape id="_x0000_i1583" type="#_x0000_t75" style="width:294pt;height:4in" o:bullet="t">
        <v:imagedata r:id="rId6" o:title="question mark"/>
      </v:shape>
    </w:pict>
  </w:numPicBullet>
  <w:abstractNum w:abstractNumId="0" w15:restartNumberingAfterBreak="0">
    <w:nsid w:val="2837778B"/>
    <w:multiLevelType w:val="hybridMultilevel"/>
    <w:tmpl w:val="E2A69B3A"/>
    <w:lvl w:ilvl="0" w:tplc="E61AF84C">
      <w:start w:val="1"/>
      <w:numFmt w:val="bullet"/>
      <w:lvlText w:val=""/>
      <w:lvlPicBulletId w:val="4"/>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A3FEE"/>
    <w:multiLevelType w:val="hybridMultilevel"/>
    <w:tmpl w:val="B49EB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F519B3"/>
    <w:multiLevelType w:val="hybridMultilevel"/>
    <w:tmpl w:val="4BB00316"/>
    <w:lvl w:ilvl="0" w:tplc="53A67738">
      <w:start w:val="1"/>
      <w:numFmt w:val="bullet"/>
      <w:lvlText w:val=""/>
      <w:lvlPicBulletId w:val="3"/>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0675C"/>
    <w:multiLevelType w:val="hybridMultilevel"/>
    <w:tmpl w:val="0368E446"/>
    <w:lvl w:ilvl="0" w:tplc="FAB8116E">
      <w:start w:val="1"/>
      <w:numFmt w:val="bullet"/>
      <w:lvlText w:val=""/>
      <w:lvlPicBulletId w:val="5"/>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F2F9D"/>
    <w:multiLevelType w:val="hybridMultilevel"/>
    <w:tmpl w:val="BDF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B6EB7"/>
    <w:multiLevelType w:val="hybridMultilevel"/>
    <w:tmpl w:val="6C2EB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0B5F4B"/>
    <w:multiLevelType w:val="hybridMultilevel"/>
    <w:tmpl w:val="3CD2A0E8"/>
    <w:lvl w:ilvl="0" w:tplc="6D9A196E">
      <w:start w:val="1"/>
      <w:numFmt w:val="bullet"/>
      <w:lvlText w:val=""/>
      <w:lvlPicBulletId w:val="3"/>
      <w:lvlJc w:val="left"/>
      <w:pPr>
        <w:ind w:left="720" w:hanging="360"/>
      </w:pPr>
      <w:rPr>
        <w:rFonts w:ascii="Symbol" w:hAnsi="Symbol" w:hint="default"/>
        <w:color w:val="auto"/>
        <w:sz w:val="27"/>
        <w:szCs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841EC"/>
    <w:multiLevelType w:val="hybridMultilevel"/>
    <w:tmpl w:val="6F00A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C04D56"/>
    <w:multiLevelType w:val="hybridMultilevel"/>
    <w:tmpl w:val="2DAA2756"/>
    <w:lvl w:ilvl="0" w:tplc="A6128512">
      <w:start w:val="1"/>
      <w:numFmt w:val="bullet"/>
      <w:lvlText w:val=""/>
      <w:lvlPicBulletId w:val="1"/>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D0E2A"/>
    <w:multiLevelType w:val="hybridMultilevel"/>
    <w:tmpl w:val="27C40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740918"/>
    <w:multiLevelType w:val="hybridMultilevel"/>
    <w:tmpl w:val="78247C28"/>
    <w:lvl w:ilvl="0" w:tplc="6F78B77A">
      <w:start w:val="1"/>
      <w:numFmt w:val="bullet"/>
      <w:lvlText w:val=""/>
      <w:lvlPicBulletId w:val="2"/>
      <w:lvlJc w:val="left"/>
      <w:pPr>
        <w:ind w:left="720" w:hanging="360"/>
      </w:pPr>
      <w:rPr>
        <w:rFonts w:ascii="Symbol" w:hAnsi="Symbol" w:hint="default"/>
        <w:color w:val="auto"/>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56802"/>
    <w:multiLevelType w:val="hybridMultilevel"/>
    <w:tmpl w:val="A0845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3F579F"/>
    <w:multiLevelType w:val="hybridMultilevel"/>
    <w:tmpl w:val="DB40C07C"/>
    <w:lvl w:ilvl="0" w:tplc="09322506">
      <w:start w:val="1"/>
      <w:numFmt w:val="bullet"/>
      <w:lvlText w:val=""/>
      <w:lvlPicBulletId w:val="0"/>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0"/>
  </w:num>
  <w:num w:numId="5">
    <w:abstractNumId w:val="6"/>
  </w:num>
  <w:num w:numId="6">
    <w:abstractNumId w:val="2"/>
  </w:num>
  <w:num w:numId="7">
    <w:abstractNumId w:val="0"/>
  </w:num>
  <w:num w:numId="8">
    <w:abstractNumId w:val="3"/>
  </w:num>
  <w:num w:numId="9">
    <w:abstractNumId w:val="1"/>
  </w:num>
  <w:num w:numId="10">
    <w:abstractNumId w:val="5"/>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50"/>
    <w:rsid w:val="0000732A"/>
    <w:rsid w:val="0004182C"/>
    <w:rsid w:val="00065665"/>
    <w:rsid w:val="000C58CE"/>
    <w:rsid w:val="00180638"/>
    <w:rsid w:val="001D080A"/>
    <w:rsid w:val="00240C97"/>
    <w:rsid w:val="002A0190"/>
    <w:rsid w:val="002A2750"/>
    <w:rsid w:val="002F64E6"/>
    <w:rsid w:val="003F0F8C"/>
    <w:rsid w:val="00436BAE"/>
    <w:rsid w:val="004519A8"/>
    <w:rsid w:val="00550F29"/>
    <w:rsid w:val="00554182"/>
    <w:rsid w:val="00572404"/>
    <w:rsid w:val="00591CBF"/>
    <w:rsid w:val="005924B7"/>
    <w:rsid w:val="005A34D9"/>
    <w:rsid w:val="005F2117"/>
    <w:rsid w:val="006169E3"/>
    <w:rsid w:val="006F639B"/>
    <w:rsid w:val="00701EB0"/>
    <w:rsid w:val="007347C9"/>
    <w:rsid w:val="00764DA3"/>
    <w:rsid w:val="007D422B"/>
    <w:rsid w:val="00820707"/>
    <w:rsid w:val="008607C2"/>
    <w:rsid w:val="008A3D76"/>
    <w:rsid w:val="00933CF0"/>
    <w:rsid w:val="00962EA5"/>
    <w:rsid w:val="00B2422D"/>
    <w:rsid w:val="00B30D7B"/>
    <w:rsid w:val="00C3445D"/>
    <w:rsid w:val="00CA4B40"/>
    <w:rsid w:val="00CC6F5C"/>
    <w:rsid w:val="00D65A07"/>
    <w:rsid w:val="00D74879"/>
    <w:rsid w:val="00D85D08"/>
    <w:rsid w:val="00DA68E2"/>
    <w:rsid w:val="00DC1C68"/>
    <w:rsid w:val="00DF0A62"/>
    <w:rsid w:val="00E3557E"/>
    <w:rsid w:val="00E64DDD"/>
    <w:rsid w:val="00E83AAF"/>
    <w:rsid w:val="00E83AD1"/>
    <w:rsid w:val="00EA294E"/>
    <w:rsid w:val="00F26B25"/>
    <w:rsid w:val="00F6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AB136"/>
  <w15:chartTrackingRefBased/>
  <w15:docId w15:val="{4930CCBE-B7D5-4082-B011-A8ABA777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3C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C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275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74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879"/>
    <w:rPr>
      <w:sz w:val="20"/>
      <w:szCs w:val="20"/>
    </w:rPr>
  </w:style>
  <w:style w:type="character" w:styleId="FootnoteReference">
    <w:name w:val="footnote reference"/>
    <w:basedOn w:val="DefaultParagraphFont"/>
    <w:uiPriority w:val="99"/>
    <w:semiHidden/>
    <w:unhideWhenUsed/>
    <w:rsid w:val="00D74879"/>
    <w:rPr>
      <w:vertAlign w:val="superscript"/>
    </w:rPr>
  </w:style>
  <w:style w:type="character" w:styleId="Hyperlink">
    <w:name w:val="Hyperlink"/>
    <w:basedOn w:val="DefaultParagraphFont"/>
    <w:uiPriority w:val="99"/>
    <w:unhideWhenUsed/>
    <w:rsid w:val="00701EB0"/>
    <w:rPr>
      <w:color w:val="0563C1" w:themeColor="hyperlink"/>
      <w:u w:val="single"/>
    </w:rPr>
  </w:style>
  <w:style w:type="paragraph" w:styleId="Header">
    <w:name w:val="header"/>
    <w:basedOn w:val="Normal"/>
    <w:link w:val="HeaderChar"/>
    <w:uiPriority w:val="99"/>
    <w:unhideWhenUsed/>
    <w:rsid w:val="0055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29"/>
  </w:style>
  <w:style w:type="paragraph" w:styleId="Footer">
    <w:name w:val="footer"/>
    <w:basedOn w:val="Normal"/>
    <w:link w:val="FooterChar"/>
    <w:uiPriority w:val="99"/>
    <w:unhideWhenUsed/>
    <w:rsid w:val="0055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29"/>
  </w:style>
  <w:style w:type="paragraph" w:styleId="BalloonText">
    <w:name w:val="Balloon Text"/>
    <w:basedOn w:val="Normal"/>
    <w:link w:val="BalloonTextChar"/>
    <w:uiPriority w:val="99"/>
    <w:semiHidden/>
    <w:unhideWhenUsed/>
    <w:rsid w:val="005A3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D9"/>
    <w:rPr>
      <w:rFonts w:ascii="Segoe UI" w:hAnsi="Segoe UI" w:cs="Segoe UI"/>
      <w:sz w:val="18"/>
      <w:szCs w:val="18"/>
    </w:rPr>
  </w:style>
  <w:style w:type="paragraph" w:styleId="ListParagraph">
    <w:name w:val="List Paragraph"/>
    <w:basedOn w:val="Normal"/>
    <w:uiPriority w:val="34"/>
    <w:qFormat/>
    <w:rsid w:val="002F64E6"/>
    <w:pPr>
      <w:ind w:left="720"/>
      <w:contextualSpacing/>
    </w:pPr>
  </w:style>
  <w:style w:type="character" w:customStyle="1" w:styleId="Heading1Char">
    <w:name w:val="Heading 1 Char"/>
    <w:basedOn w:val="DefaultParagraphFont"/>
    <w:link w:val="Heading1"/>
    <w:uiPriority w:val="9"/>
    <w:rsid w:val="00933C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3C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299">
      <w:bodyDiv w:val="1"/>
      <w:marLeft w:val="0"/>
      <w:marRight w:val="0"/>
      <w:marTop w:val="0"/>
      <w:marBottom w:val="0"/>
      <w:divBdr>
        <w:top w:val="none" w:sz="0" w:space="0" w:color="auto"/>
        <w:left w:val="none" w:sz="0" w:space="0" w:color="auto"/>
        <w:bottom w:val="none" w:sz="0" w:space="0" w:color="auto"/>
        <w:right w:val="none" w:sz="0" w:space="0" w:color="auto"/>
      </w:divBdr>
      <w:divsChild>
        <w:div w:id="1282418721">
          <w:marLeft w:val="0"/>
          <w:marRight w:val="0"/>
          <w:marTop w:val="0"/>
          <w:marBottom w:val="0"/>
          <w:divBdr>
            <w:top w:val="none" w:sz="0" w:space="0" w:color="auto"/>
            <w:left w:val="none" w:sz="0" w:space="0" w:color="auto"/>
            <w:bottom w:val="none" w:sz="0" w:space="0" w:color="auto"/>
            <w:right w:val="none" w:sz="0" w:space="0" w:color="auto"/>
          </w:divBdr>
        </w:div>
        <w:div w:id="4479581">
          <w:marLeft w:val="0"/>
          <w:marRight w:val="0"/>
          <w:marTop w:val="0"/>
          <w:marBottom w:val="0"/>
          <w:divBdr>
            <w:top w:val="none" w:sz="0" w:space="0" w:color="auto"/>
            <w:left w:val="none" w:sz="0" w:space="0" w:color="auto"/>
            <w:bottom w:val="none" w:sz="0" w:space="0" w:color="auto"/>
            <w:right w:val="none" w:sz="0" w:space="0" w:color="auto"/>
          </w:divBdr>
        </w:div>
        <w:div w:id="1373724465">
          <w:marLeft w:val="0"/>
          <w:marRight w:val="0"/>
          <w:marTop w:val="0"/>
          <w:marBottom w:val="0"/>
          <w:divBdr>
            <w:top w:val="none" w:sz="0" w:space="0" w:color="auto"/>
            <w:left w:val="none" w:sz="0" w:space="0" w:color="auto"/>
            <w:bottom w:val="none" w:sz="0" w:space="0" w:color="auto"/>
            <w:right w:val="none" w:sz="0" w:space="0" w:color="auto"/>
          </w:divBdr>
        </w:div>
        <w:div w:id="1860973262">
          <w:marLeft w:val="0"/>
          <w:marRight w:val="0"/>
          <w:marTop w:val="0"/>
          <w:marBottom w:val="0"/>
          <w:divBdr>
            <w:top w:val="none" w:sz="0" w:space="0" w:color="auto"/>
            <w:left w:val="none" w:sz="0" w:space="0" w:color="auto"/>
            <w:bottom w:val="none" w:sz="0" w:space="0" w:color="auto"/>
            <w:right w:val="none" w:sz="0" w:space="0" w:color="auto"/>
          </w:divBdr>
        </w:div>
        <w:div w:id="420830726">
          <w:marLeft w:val="0"/>
          <w:marRight w:val="0"/>
          <w:marTop w:val="0"/>
          <w:marBottom w:val="0"/>
          <w:divBdr>
            <w:top w:val="none" w:sz="0" w:space="0" w:color="auto"/>
            <w:left w:val="none" w:sz="0" w:space="0" w:color="auto"/>
            <w:bottom w:val="none" w:sz="0" w:space="0" w:color="auto"/>
            <w:right w:val="none" w:sz="0" w:space="0" w:color="auto"/>
          </w:divBdr>
        </w:div>
        <w:div w:id="877279588">
          <w:marLeft w:val="0"/>
          <w:marRight w:val="0"/>
          <w:marTop w:val="0"/>
          <w:marBottom w:val="0"/>
          <w:divBdr>
            <w:top w:val="none" w:sz="0" w:space="0" w:color="auto"/>
            <w:left w:val="none" w:sz="0" w:space="0" w:color="auto"/>
            <w:bottom w:val="none" w:sz="0" w:space="0" w:color="auto"/>
            <w:right w:val="none" w:sz="0" w:space="0" w:color="auto"/>
          </w:divBdr>
        </w:div>
        <w:div w:id="1130391907">
          <w:marLeft w:val="0"/>
          <w:marRight w:val="0"/>
          <w:marTop w:val="0"/>
          <w:marBottom w:val="0"/>
          <w:divBdr>
            <w:top w:val="none" w:sz="0" w:space="0" w:color="auto"/>
            <w:left w:val="none" w:sz="0" w:space="0" w:color="auto"/>
            <w:bottom w:val="none" w:sz="0" w:space="0" w:color="auto"/>
            <w:right w:val="none" w:sz="0" w:space="0" w:color="auto"/>
          </w:divBdr>
        </w:div>
        <w:div w:id="762843880">
          <w:marLeft w:val="0"/>
          <w:marRight w:val="0"/>
          <w:marTop w:val="0"/>
          <w:marBottom w:val="0"/>
          <w:divBdr>
            <w:top w:val="none" w:sz="0" w:space="0" w:color="auto"/>
            <w:left w:val="none" w:sz="0" w:space="0" w:color="auto"/>
            <w:bottom w:val="none" w:sz="0" w:space="0" w:color="auto"/>
            <w:right w:val="none" w:sz="0" w:space="0" w:color="auto"/>
          </w:divBdr>
        </w:div>
        <w:div w:id="1381395769">
          <w:marLeft w:val="0"/>
          <w:marRight w:val="0"/>
          <w:marTop w:val="0"/>
          <w:marBottom w:val="0"/>
          <w:divBdr>
            <w:top w:val="none" w:sz="0" w:space="0" w:color="auto"/>
            <w:left w:val="none" w:sz="0" w:space="0" w:color="auto"/>
            <w:bottom w:val="none" w:sz="0" w:space="0" w:color="auto"/>
            <w:right w:val="none" w:sz="0" w:space="0" w:color="auto"/>
          </w:divBdr>
        </w:div>
        <w:div w:id="979382657">
          <w:marLeft w:val="0"/>
          <w:marRight w:val="0"/>
          <w:marTop w:val="0"/>
          <w:marBottom w:val="0"/>
          <w:divBdr>
            <w:top w:val="none" w:sz="0" w:space="0" w:color="auto"/>
            <w:left w:val="none" w:sz="0" w:space="0" w:color="auto"/>
            <w:bottom w:val="none" w:sz="0" w:space="0" w:color="auto"/>
            <w:right w:val="none" w:sz="0" w:space="0" w:color="auto"/>
          </w:divBdr>
        </w:div>
        <w:div w:id="648175180">
          <w:marLeft w:val="0"/>
          <w:marRight w:val="0"/>
          <w:marTop w:val="0"/>
          <w:marBottom w:val="0"/>
          <w:divBdr>
            <w:top w:val="none" w:sz="0" w:space="0" w:color="auto"/>
            <w:left w:val="none" w:sz="0" w:space="0" w:color="auto"/>
            <w:bottom w:val="none" w:sz="0" w:space="0" w:color="auto"/>
            <w:right w:val="none" w:sz="0" w:space="0" w:color="auto"/>
          </w:divBdr>
        </w:div>
        <w:div w:id="922495080">
          <w:marLeft w:val="0"/>
          <w:marRight w:val="0"/>
          <w:marTop w:val="0"/>
          <w:marBottom w:val="0"/>
          <w:divBdr>
            <w:top w:val="none" w:sz="0" w:space="0" w:color="auto"/>
            <w:left w:val="none" w:sz="0" w:space="0" w:color="auto"/>
            <w:bottom w:val="none" w:sz="0" w:space="0" w:color="auto"/>
            <w:right w:val="none" w:sz="0" w:space="0" w:color="auto"/>
          </w:divBdr>
        </w:div>
        <w:div w:id="710767177">
          <w:marLeft w:val="0"/>
          <w:marRight w:val="0"/>
          <w:marTop w:val="0"/>
          <w:marBottom w:val="0"/>
          <w:divBdr>
            <w:top w:val="none" w:sz="0" w:space="0" w:color="auto"/>
            <w:left w:val="none" w:sz="0" w:space="0" w:color="auto"/>
            <w:bottom w:val="none" w:sz="0" w:space="0" w:color="auto"/>
            <w:right w:val="none" w:sz="0" w:space="0" w:color="auto"/>
          </w:divBdr>
        </w:div>
        <w:div w:id="75785064">
          <w:marLeft w:val="0"/>
          <w:marRight w:val="0"/>
          <w:marTop w:val="0"/>
          <w:marBottom w:val="0"/>
          <w:divBdr>
            <w:top w:val="none" w:sz="0" w:space="0" w:color="auto"/>
            <w:left w:val="none" w:sz="0" w:space="0" w:color="auto"/>
            <w:bottom w:val="none" w:sz="0" w:space="0" w:color="auto"/>
            <w:right w:val="none" w:sz="0" w:space="0" w:color="auto"/>
          </w:divBdr>
        </w:div>
        <w:div w:id="1004431524">
          <w:marLeft w:val="0"/>
          <w:marRight w:val="0"/>
          <w:marTop w:val="0"/>
          <w:marBottom w:val="0"/>
          <w:divBdr>
            <w:top w:val="none" w:sz="0" w:space="0" w:color="auto"/>
            <w:left w:val="none" w:sz="0" w:space="0" w:color="auto"/>
            <w:bottom w:val="none" w:sz="0" w:space="0" w:color="auto"/>
            <w:right w:val="none" w:sz="0" w:space="0" w:color="auto"/>
          </w:divBdr>
        </w:div>
      </w:divsChild>
    </w:div>
    <w:div w:id="1367565772">
      <w:bodyDiv w:val="1"/>
      <w:marLeft w:val="0"/>
      <w:marRight w:val="0"/>
      <w:marTop w:val="0"/>
      <w:marBottom w:val="0"/>
      <w:divBdr>
        <w:top w:val="none" w:sz="0" w:space="0" w:color="auto"/>
        <w:left w:val="none" w:sz="0" w:space="0" w:color="auto"/>
        <w:bottom w:val="none" w:sz="0" w:space="0" w:color="auto"/>
        <w:right w:val="none" w:sz="0" w:space="0" w:color="auto"/>
      </w:divBdr>
      <w:divsChild>
        <w:div w:id="1570991552">
          <w:marLeft w:val="0"/>
          <w:marRight w:val="0"/>
          <w:marTop w:val="0"/>
          <w:marBottom w:val="0"/>
          <w:divBdr>
            <w:top w:val="none" w:sz="0" w:space="0" w:color="auto"/>
            <w:left w:val="none" w:sz="0" w:space="0" w:color="auto"/>
            <w:bottom w:val="none" w:sz="0" w:space="0" w:color="auto"/>
            <w:right w:val="none" w:sz="0" w:space="0" w:color="auto"/>
          </w:divBdr>
        </w:div>
        <w:div w:id="41564852">
          <w:marLeft w:val="0"/>
          <w:marRight w:val="0"/>
          <w:marTop w:val="0"/>
          <w:marBottom w:val="0"/>
          <w:divBdr>
            <w:top w:val="none" w:sz="0" w:space="0" w:color="auto"/>
            <w:left w:val="none" w:sz="0" w:space="0" w:color="auto"/>
            <w:bottom w:val="none" w:sz="0" w:space="0" w:color="auto"/>
            <w:right w:val="none" w:sz="0" w:space="0" w:color="auto"/>
          </w:divBdr>
        </w:div>
        <w:div w:id="634069926">
          <w:marLeft w:val="0"/>
          <w:marRight w:val="0"/>
          <w:marTop w:val="0"/>
          <w:marBottom w:val="0"/>
          <w:divBdr>
            <w:top w:val="none" w:sz="0" w:space="0" w:color="auto"/>
            <w:left w:val="none" w:sz="0" w:space="0" w:color="auto"/>
            <w:bottom w:val="none" w:sz="0" w:space="0" w:color="auto"/>
            <w:right w:val="none" w:sz="0" w:space="0" w:color="auto"/>
          </w:divBdr>
        </w:div>
        <w:div w:id="761149389">
          <w:marLeft w:val="0"/>
          <w:marRight w:val="0"/>
          <w:marTop w:val="0"/>
          <w:marBottom w:val="0"/>
          <w:divBdr>
            <w:top w:val="none" w:sz="0" w:space="0" w:color="auto"/>
            <w:left w:val="none" w:sz="0" w:space="0" w:color="auto"/>
            <w:bottom w:val="none" w:sz="0" w:space="0" w:color="auto"/>
            <w:right w:val="none" w:sz="0" w:space="0" w:color="auto"/>
          </w:divBdr>
        </w:div>
        <w:div w:id="1418554931">
          <w:marLeft w:val="0"/>
          <w:marRight w:val="0"/>
          <w:marTop w:val="0"/>
          <w:marBottom w:val="0"/>
          <w:divBdr>
            <w:top w:val="none" w:sz="0" w:space="0" w:color="auto"/>
            <w:left w:val="none" w:sz="0" w:space="0" w:color="auto"/>
            <w:bottom w:val="none" w:sz="0" w:space="0" w:color="auto"/>
            <w:right w:val="none" w:sz="0" w:space="0" w:color="auto"/>
          </w:divBdr>
        </w:div>
        <w:div w:id="1275865050">
          <w:marLeft w:val="0"/>
          <w:marRight w:val="0"/>
          <w:marTop w:val="0"/>
          <w:marBottom w:val="0"/>
          <w:divBdr>
            <w:top w:val="none" w:sz="0" w:space="0" w:color="auto"/>
            <w:left w:val="none" w:sz="0" w:space="0" w:color="auto"/>
            <w:bottom w:val="none" w:sz="0" w:space="0" w:color="auto"/>
            <w:right w:val="none" w:sz="0" w:space="0" w:color="auto"/>
          </w:divBdr>
        </w:div>
        <w:div w:id="1931156637">
          <w:marLeft w:val="0"/>
          <w:marRight w:val="0"/>
          <w:marTop w:val="0"/>
          <w:marBottom w:val="0"/>
          <w:divBdr>
            <w:top w:val="none" w:sz="0" w:space="0" w:color="auto"/>
            <w:left w:val="none" w:sz="0" w:space="0" w:color="auto"/>
            <w:bottom w:val="none" w:sz="0" w:space="0" w:color="auto"/>
            <w:right w:val="none" w:sz="0" w:space="0" w:color="auto"/>
          </w:divBdr>
        </w:div>
        <w:div w:id="1349022590">
          <w:marLeft w:val="0"/>
          <w:marRight w:val="0"/>
          <w:marTop w:val="0"/>
          <w:marBottom w:val="0"/>
          <w:divBdr>
            <w:top w:val="none" w:sz="0" w:space="0" w:color="auto"/>
            <w:left w:val="none" w:sz="0" w:space="0" w:color="auto"/>
            <w:bottom w:val="none" w:sz="0" w:space="0" w:color="auto"/>
            <w:right w:val="none" w:sz="0" w:space="0" w:color="auto"/>
          </w:divBdr>
        </w:div>
        <w:div w:id="1679962531">
          <w:marLeft w:val="0"/>
          <w:marRight w:val="0"/>
          <w:marTop w:val="0"/>
          <w:marBottom w:val="0"/>
          <w:divBdr>
            <w:top w:val="none" w:sz="0" w:space="0" w:color="auto"/>
            <w:left w:val="none" w:sz="0" w:space="0" w:color="auto"/>
            <w:bottom w:val="none" w:sz="0" w:space="0" w:color="auto"/>
            <w:right w:val="none" w:sz="0" w:space="0" w:color="auto"/>
          </w:divBdr>
        </w:div>
        <w:div w:id="1112435691">
          <w:marLeft w:val="0"/>
          <w:marRight w:val="0"/>
          <w:marTop w:val="0"/>
          <w:marBottom w:val="0"/>
          <w:divBdr>
            <w:top w:val="none" w:sz="0" w:space="0" w:color="auto"/>
            <w:left w:val="none" w:sz="0" w:space="0" w:color="auto"/>
            <w:bottom w:val="none" w:sz="0" w:space="0" w:color="auto"/>
            <w:right w:val="none" w:sz="0" w:space="0" w:color="auto"/>
          </w:divBdr>
        </w:div>
        <w:div w:id="1141581617">
          <w:marLeft w:val="0"/>
          <w:marRight w:val="0"/>
          <w:marTop w:val="0"/>
          <w:marBottom w:val="0"/>
          <w:divBdr>
            <w:top w:val="none" w:sz="0" w:space="0" w:color="auto"/>
            <w:left w:val="none" w:sz="0" w:space="0" w:color="auto"/>
            <w:bottom w:val="none" w:sz="0" w:space="0" w:color="auto"/>
            <w:right w:val="none" w:sz="0" w:space="0" w:color="auto"/>
          </w:divBdr>
        </w:div>
        <w:div w:id="444273959">
          <w:marLeft w:val="0"/>
          <w:marRight w:val="0"/>
          <w:marTop w:val="0"/>
          <w:marBottom w:val="0"/>
          <w:divBdr>
            <w:top w:val="none" w:sz="0" w:space="0" w:color="auto"/>
            <w:left w:val="none" w:sz="0" w:space="0" w:color="auto"/>
            <w:bottom w:val="none" w:sz="0" w:space="0" w:color="auto"/>
            <w:right w:val="none" w:sz="0" w:space="0" w:color="auto"/>
          </w:divBdr>
        </w:div>
        <w:div w:id="421725543">
          <w:marLeft w:val="0"/>
          <w:marRight w:val="0"/>
          <w:marTop w:val="0"/>
          <w:marBottom w:val="0"/>
          <w:divBdr>
            <w:top w:val="none" w:sz="0" w:space="0" w:color="auto"/>
            <w:left w:val="none" w:sz="0" w:space="0" w:color="auto"/>
            <w:bottom w:val="none" w:sz="0" w:space="0" w:color="auto"/>
            <w:right w:val="none" w:sz="0" w:space="0" w:color="auto"/>
          </w:divBdr>
        </w:div>
        <w:div w:id="1175001431">
          <w:marLeft w:val="0"/>
          <w:marRight w:val="0"/>
          <w:marTop w:val="0"/>
          <w:marBottom w:val="0"/>
          <w:divBdr>
            <w:top w:val="none" w:sz="0" w:space="0" w:color="auto"/>
            <w:left w:val="none" w:sz="0" w:space="0" w:color="auto"/>
            <w:bottom w:val="none" w:sz="0" w:space="0" w:color="auto"/>
            <w:right w:val="none" w:sz="0" w:space="0" w:color="auto"/>
          </w:divBdr>
        </w:div>
        <w:div w:id="516044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y@utexas.edu" TargetMode="External"/><Relationship Id="rId13" Type="http://schemas.openxmlformats.org/officeDocument/2006/relationships/hyperlink" Target="https://www.eeoc.gov/laws/statutes/ada.cf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quity.utexas.edu/employee-accommod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eo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utexas.edu/policies/animals-campus" TargetMode="External"/><Relationship Id="rId5" Type="http://schemas.openxmlformats.org/officeDocument/2006/relationships/webSettings" Target="webSettings.xml"/><Relationship Id="rId15" Type="http://schemas.openxmlformats.org/officeDocument/2006/relationships/hyperlink" Target="http://www.twc.state.tx.us/" TargetMode="External"/><Relationship Id="rId10" Type="http://schemas.openxmlformats.org/officeDocument/2006/relationships/hyperlink" Target="https://policies.utexas.edu/policies/disability-accommodation-applicants-and-employe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licies.utexas.edu/policies" TargetMode="External"/><Relationship Id="rId14" Type="http://schemas.openxmlformats.org/officeDocument/2006/relationships/hyperlink" Target="https://www.disabilityrightstx.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AF649-87C5-4AE6-B46C-8C6C67E1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A.D.A. PROCEDURE AND PRACTICE GUIDE</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PROCEDURE AND PRACTICE GUIDE</dc:title>
  <dc:subject/>
  <dc:creator>Myers, Stephanie</dc:creator>
  <cp:keywords/>
  <dc:description/>
  <cp:lastModifiedBy>Myers, Stephanie</cp:lastModifiedBy>
  <cp:revision>6</cp:revision>
  <cp:lastPrinted>2018-07-05T16:35:00Z</cp:lastPrinted>
  <dcterms:created xsi:type="dcterms:W3CDTF">2018-07-06T14:31:00Z</dcterms:created>
  <dcterms:modified xsi:type="dcterms:W3CDTF">2018-07-06T15:14:00Z</dcterms:modified>
</cp:coreProperties>
</file>